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A007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leftChars="0" w:right="0"/>
        <w:jc w:val="both"/>
        <w:textAlignment w:val="auto"/>
        <w:rPr>
          <w:rFonts w:hint="eastAsia" w:ascii="Times New Roman" w:hAnsi="Times New Roman" w:eastAsia="方正仿宋_GBK" w:cs="Times New Roman"/>
          <w:color w:val="auto"/>
          <w:spacing w:val="0"/>
          <w:sz w:val="32"/>
          <w:szCs w:val="32"/>
          <w:highlight w:val="none"/>
          <w:lang w:val="en-US" w:eastAsia="zh-CN"/>
        </w:rPr>
      </w:pPr>
      <w:bookmarkStart w:id="0" w:name="_GoBack"/>
      <w:bookmarkEnd w:id="0"/>
      <w:r>
        <w:rPr>
          <w:rFonts w:hint="eastAsia" w:ascii="Times New Roman" w:hAnsi="Times New Roman" w:eastAsia="方正仿宋_GBK" w:cs="Times New Roman"/>
          <w:color w:val="auto"/>
          <w:spacing w:val="0"/>
          <w:sz w:val="32"/>
          <w:szCs w:val="32"/>
          <w:highlight w:val="none"/>
          <w:lang w:val="en-US" w:eastAsia="zh-CN"/>
        </w:rPr>
        <w:t>附件8：</w:t>
      </w:r>
    </w:p>
    <w:p w14:paraId="3E004172">
      <w:pPr>
        <w:keepNext w:val="0"/>
        <w:keepLines w:val="0"/>
        <w:pageBreakBefore w:val="0"/>
        <w:wordWrap/>
        <w:overflowPunct/>
        <w:topLinePunct w:val="0"/>
        <w:bidi w:val="0"/>
        <w:spacing w:beforeAutospacing="0" w:afterAutospacing="0" w:line="570" w:lineRule="exact"/>
        <w:ind w:left="0" w:leftChars="0" w:right="0"/>
        <w:jc w:val="center"/>
        <w:rPr>
          <w:rFonts w:hint="eastAsia" w:ascii="方正小标宋_GBK" w:hAnsi="方正小标宋_GBK" w:eastAsia="方正小标宋_GBK" w:cs="方正小标宋_GBK"/>
          <w:b w:val="0"/>
          <w:bCs w:val="0"/>
          <w:color w:val="auto"/>
          <w:spacing w:val="-1"/>
          <w:sz w:val="44"/>
          <w:szCs w:val="44"/>
          <w:highlight w:val="none"/>
          <w:lang w:val="en-US" w:eastAsia="zh-CN"/>
        </w:rPr>
      </w:pPr>
      <w:r>
        <w:rPr>
          <w:rFonts w:hint="eastAsia" w:ascii="方正小标宋_GBK" w:hAnsi="方正小标宋_GBK" w:eastAsia="方正小标宋_GBK" w:cs="方正小标宋_GBK"/>
          <w:b w:val="0"/>
          <w:bCs w:val="0"/>
          <w:color w:val="auto"/>
          <w:spacing w:val="-1"/>
          <w:sz w:val="44"/>
          <w:szCs w:val="44"/>
          <w:highlight w:val="none"/>
          <w:lang w:val="en-US" w:eastAsia="zh-CN"/>
        </w:rPr>
        <w:t>评分办法</w:t>
      </w:r>
    </w:p>
    <w:p w14:paraId="517EFAC0">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70" w:lineRule="exact"/>
        <w:ind w:left="0" w:leftChars="0" w:right="0" w:firstLine="640" w:firstLineChars="200"/>
        <w:jc w:val="both"/>
        <w:textAlignment w:val="auto"/>
        <w:rPr>
          <w:rFonts w:hint="eastAsia" w:ascii="方正黑体_GBK" w:hAnsi="方正黑体_GBK" w:eastAsia="方正黑体_GBK" w:cs="方正黑体_GBK"/>
          <w:color w:val="auto"/>
          <w:spacing w:val="0"/>
          <w:sz w:val="32"/>
          <w:szCs w:val="32"/>
          <w:highlight w:val="none"/>
          <w:lang w:val="en-US" w:eastAsia="zh-CN"/>
        </w:rPr>
      </w:pPr>
      <w:r>
        <w:rPr>
          <w:rFonts w:hint="eastAsia" w:ascii="方正黑体_GBK" w:hAnsi="方正黑体_GBK" w:eastAsia="方正黑体_GBK" w:cs="方正黑体_GBK"/>
          <w:color w:val="auto"/>
          <w:spacing w:val="0"/>
          <w:sz w:val="32"/>
          <w:szCs w:val="32"/>
          <w:highlight w:val="none"/>
          <w:lang w:val="en-US" w:eastAsia="zh-CN"/>
        </w:rPr>
        <w:t>评审组成员</w:t>
      </w:r>
    </w:p>
    <w:p w14:paraId="1A2382E8">
      <w:pPr>
        <w:keepNext w:val="0"/>
        <w:keepLines w:val="0"/>
        <w:pageBreakBefore w:val="0"/>
        <w:widowControl/>
        <w:suppressLineNumbers w:val="0"/>
        <w:kinsoku/>
        <w:wordWrap/>
        <w:overflowPunct/>
        <w:topLinePunct w:val="0"/>
        <w:autoSpaceDE/>
        <w:autoSpaceDN/>
        <w:bidi w:val="0"/>
        <w:adjustRightInd/>
        <w:snapToGrid/>
        <w:spacing w:beforeAutospacing="0" w:afterAutospacing="0" w:line="570" w:lineRule="exact"/>
        <w:ind w:left="0" w:leftChars="0" w:right="0" w:firstLine="640" w:firstLineChars="200"/>
        <w:jc w:val="both"/>
        <w:textAlignment w:val="auto"/>
        <w:rPr>
          <w:rFonts w:hint="default" w:ascii="Times New Roman" w:hAnsi="Times New Roman" w:eastAsia="方正仿宋_GBK" w:cs="Times New Roman"/>
          <w:color w:val="auto"/>
          <w:spacing w:val="0"/>
          <w:sz w:val="32"/>
          <w:szCs w:val="32"/>
          <w:highlight w:val="none"/>
          <w:lang w:val="en-US" w:eastAsia="zh-CN"/>
        </w:rPr>
      </w:pPr>
      <w:r>
        <w:rPr>
          <w:rFonts w:hint="default" w:ascii="Times New Roman" w:hAnsi="Times New Roman" w:eastAsia="方正仿宋_GBK" w:cs="Times New Roman"/>
          <w:color w:val="auto"/>
          <w:spacing w:val="0"/>
          <w:sz w:val="32"/>
          <w:szCs w:val="32"/>
          <w:highlight w:val="none"/>
          <w:lang w:val="en-US" w:eastAsia="zh-CN"/>
        </w:rPr>
        <w:t>评审组由西双版纳州</w:t>
      </w:r>
      <w:r>
        <w:rPr>
          <w:rFonts w:hint="eastAsia" w:ascii="Times New Roman" w:hAnsi="Times New Roman" w:eastAsia="方正仿宋_GBK" w:cs="Times New Roman"/>
          <w:color w:val="auto"/>
          <w:spacing w:val="0"/>
          <w:sz w:val="32"/>
          <w:szCs w:val="32"/>
          <w:highlight w:val="none"/>
          <w:lang w:val="en-US" w:eastAsia="zh-CN"/>
        </w:rPr>
        <w:t>教育体育局比选</w:t>
      </w:r>
      <w:r>
        <w:rPr>
          <w:rFonts w:hint="default" w:ascii="Times New Roman" w:hAnsi="Times New Roman" w:eastAsia="方正仿宋_GBK" w:cs="Times New Roman"/>
          <w:color w:val="auto"/>
          <w:spacing w:val="0"/>
          <w:sz w:val="32"/>
          <w:szCs w:val="32"/>
          <w:highlight w:val="none"/>
          <w:lang w:val="en-US" w:eastAsia="zh-CN"/>
        </w:rPr>
        <w:t>工作领导小组成员3</w:t>
      </w:r>
      <w:r>
        <w:rPr>
          <w:rFonts w:hint="eastAsia" w:ascii="Times New Roman" w:hAnsi="Times New Roman" w:eastAsia="方正仿宋_GBK" w:cs="Times New Roman"/>
          <w:color w:val="auto"/>
          <w:spacing w:val="0"/>
          <w:sz w:val="32"/>
          <w:szCs w:val="32"/>
          <w:highlight w:val="none"/>
          <w:lang w:val="en-US" w:eastAsia="zh-CN"/>
        </w:rPr>
        <w:t>名及以上的单数</w:t>
      </w:r>
      <w:r>
        <w:rPr>
          <w:rFonts w:hint="default" w:ascii="Times New Roman" w:hAnsi="Times New Roman" w:eastAsia="方正仿宋_GBK" w:cs="Times New Roman"/>
          <w:color w:val="auto"/>
          <w:spacing w:val="0"/>
          <w:sz w:val="32"/>
          <w:szCs w:val="32"/>
          <w:highlight w:val="none"/>
          <w:lang w:val="en-US" w:eastAsia="zh-CN"/>
        </w:rPr>
        <w:t>组成。</w:t>
      </w:r>
    </w:p>
    <w:p w14:paraId="2FDEF2D9">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rPr>
          <w:rFonts w:hint="eastAsia" w:ascii="方正黑体_GBK" w:hAnsi="方正黑体_GBK" w:eastAsia="方正黑体_GBK" w:cs="方正黑体_GBK"/>
          <w:color w:val="auto"/>
          <w:spacing w:val="0"/>
          <w:sz w:val="32"/>
          <w:szCs w:val="32"/>
          <w:highlight w:val="none"/>
          <w:lang w:val="en-US" w:eastAsia="zh-CN"/>
        </w:rPr>
      </w:pPr>
      <w:r>
        <w:rPr>
          <w:rFonts w:hint="eastAsia" w:ascii="方正黑体_GBK" w:hAnsi="方正黑体_GBK" w:eastAsia="方正黑体_GBK" w:cs="方正黑体_GBK"/>
          <w:color w:val="auto"/>
          <w:spacing w:val="0"/>
          <w:sz w:val="32"/>
          <w:szCs w:val="32"/>
          <w:highlight w:val="none"/>
          <w:lang w:val="en-US" w:eastAsia="zh-CN"/>
        </w:rPr>
        <w:t>资格要求（通过性评审）</w:t>
      </w:r>
    </w:p>
    <w:p w14:paraId="41338A17">
      <w:pPr>
        <w:pStyle w:val="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70" w:lineRule="exact"/>
        <w:ind w:left="-10" w:leftChars="0" w:right="0" w:rightChars="0" w:firstLine="640" w:firstLineChars="0"/>
        <w:jc w:val="both"/>
        <w:textAlignment w:val="auto"/>
        <w:rPr>
          <w:rFonts w:hint="eastAsia" w:ascii="方正仿宋_GBK" w:hAnsi="方正仿宋_GBK" w:eastAsia="方正仿宋_GBK" w:cs="方正仿宋_GBK"/>
          <w:b w:val="0"/>
          <w:bCs w:val="0"/>
          <w:i w:val="0"/>
          <w:iCs w:val="0"/>
          <w:caps w:val="0"/>
          <w:color w:val="auto"/>
          <w:spacing w:val="0"/>
          <w:sz w:val="32"/>
          <w:szCs w:val="32"/>
          <w:highlight w:val="none"/>
          <w:shd w:val="clear" w:color="auto" w:fill="FFFFFF"/>
          <w:lang w:val="en-US" w:eastAsia="zh-CN"/>
        </w:rPr>
      </w:pPr>
      <w:r>
        <w:rPr>
          <w:rFonts w:hint="eastAsia" w:ascii="方正仿宋_GBK" w:hAnsi="方正仿宋_GBK" w:eastAsia="方正仿宋_GBK" w:cs="方正仿宋_GBK"/>
          <w:b w:val="0"/>
          <w:bCs w:val="0"/>
          <w:i w:val="0"/>
          <w:iCs w:val="0"/>
          <w:caps w:val="0"/>
          <w:color w:val="auto"/>
          <w:spacing w:val="0"/>
          <w:sz w:val="32"/>
          <w:szCs w:val="32"/>
          <w:highlight w:val="none"/>
          <w:shd w:val="clear" w:color="auto" w:fill="FFFFFF"/>
          <w:lang w:val="en-US" w:eastAsia="zh-CN"/>
        </w:rPr>
        <w:t>供应商须具有独立承担民事责任的能力，并提供有效的法人或其他组织的营业执照（</w:t>
      </w:r>
      <w:r>
        <w:rPr>
          <w:rFonts w:hint="eastAsia" w:ascii="Times New Roman" w:hAnsi="Times New Roman" w:eastAsia="方正仿宋_GBK" w:cs="Times New Roman"/>
          <w:b w:val="0"/>
          <w:bCs w:val="0"/>
          <w:i w:val="0"/>
          <w:iCs w:val="0"/>
          <w:caps w:val="0"/>
          <w:color w:val="auto"/>
          <w:spacing w:val="0"/>
          <w:sz w:val="32"/>
          <w:szCs w:val="32"/>
          <w:highlight w:val="none"/>
          <w:shd w:val="clear" w:color="auto" w:fill="FFFFFF"/>
          <w:lang w:val="en-US" w:eastAsia="zh-CN"/>
        </w:rPr>
        <w:t>含影视制作/广告经营类</w:t>
      </w:r>
      <w:r>
        <w:rPr>
          <w:rFonts w:hint="eastAsia" w:ascii="方正仿宋_GBK" w:hAnsi="方正仿宋_GBK" w:eastAsia="方正仿宋_GBK" w:cs="方正仿宋_GBK"/>
          <w:b w:val="0"/>
          <w:bCs w:val="0"/>
          <w:i w:val="0"/>
          <w:iCs w:val="0"/>
          <w:caps w:val="0"/>
          <w:color w:val="auto"/>
          <w:spacing w:val="0"/>
          <w:sz w:val="32"/>
          <w:szCs w:val="32"/>
          <w:highlight w:val="none"/>
          <w:shd w:val="clear" w:color="auto" w:fill="FFFFFF"/>
          <w:lang w:val="en-US" w:eastAsia="zh-CN"/>
        </w:rPr>
        <w:t>）等证明文件复印件；</w:t>
      </w:r>
    </w:p>
    <w:p w14:paraId="7A81F93C">
      <w:pPr>
        <w:pStyle w:val="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70" w:lineRule="exact"/>
        <w:ind w:left="-10" w:leftChars="0" w:right="0" w:rightChars="0" w:firstLine="640" w:firstLineChars="0"/>
        <w:jc w:val="both"/>
        <w:textAlignment w:val="auto"/>
        <w:rPr>
          <w:rFonts w:hint="default" w:ascii="Times New Roman" w:hAnsi="Times New Roman" w:eastAsia="方正仿宋_GBK" w:cs="Times New Roman"/>
          <w:color w:val="auto"/>
          <w:spacing w:val="0"/>
          <w:sz w:val="32"/>
          <w:szCs w:val="32"/>
          <w:highlight w:val="none"/>
          <w:lang w:val="en-US" w:eastAsia="zh-CN"/>
        </w:rPr>
      </w:pPr>
      <w:r>
        <w:rPr>
          <w:rFonts w:hint="default" w:ascii="Times New Roman" w:hAnsi="Times New Roman" w:eastAsia="方正仿宋_GBK" w:cs="Times New Roman"/>
          <w:color w:val="auto"/>
          <w:spacing w:val="0"/>
          <w:sz w:val="32"/>
          <w:szCs w:val="32"/>
          <w:highlight w:val="none"/>
          <w:lang w:val="en-US" w:eastAsia="zh-CN"/>
        </w:rPr>
        <w:t>供应商须具有良好的商业信誉和健全的财务会计制度，并提供2024年经审计的财务报告，或者银行出具的资信证明，或者财政部门认可专业担保机构出具的投标担保函复印件；若为新成立的公司须作出说明</w:t>
      </w:r>
      <w:r>
        <w:rPr>
          <w:rFonts w:hint="eastAsia" w:ascii="Times New Roman" w:hAnsi="Times New Roman" w:eastAsia="方正仿宋_GBK" w:cs="Times New Roman"/>
          <w:color w:val="auto"/>
          <w:spacing w:val="0"/>
          <w:sz w:val="32"/>
          <w:szCs w:val="32"/>
          <w:highlight w:val="none"/>
          <w:lang w:val="en-US" w:eastAsia="zh-CN"/>
        </w:rPr>
        <w:t>；</w:t>
      </w:r>
    </w:p>
    <w:p w14:paraId="6F20B92D">
      <w:pPr>
        <w:pStyle w:val="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70" w:lineRule="exact"/>
        <w:ind w:left="-10" w:leftChars="0" w:right="0" w:rightChars="0" w:firstLine="640" w:firstLineChars="0"/>
        <w:jc w:val="both"/>
        <w:textAlignment w:val="auto"/>
        <w:rPr>
          <w:rFonts w:hint="default" w:ascii="Times New Roman" w:hAnsi="Times New Roman" w:eastAsia="方正仿宋_GBK" w:cs="Times New Roman"/>
          <w:color w:val="auto"/>
          <w:spacing w:val="0"/>
          <w:sz w:val="32"/>
          <w:szCs w:val="32"/>
          <w:highlight w:val="none"/>
          <w:lang w:val="en-US" w:eastAsia="zh-CN"/>
        </w:rPr>
      </w:pPr>
      <w:r>
        <w:rPr>
          <w:rFonts w:hint="eastAsia" w:ascii="Times New Roman" w:hAnsi="Times New Roman" w:eastAsia="方正仿宋_GBK" w:cs="Times New Roman"/>
          <w:color w:val="auto"/>
          <w:spacing w:val="0"/>
          <w:sz w:val="32"/>
          <w:szCs w:val="32"/>
          <w:highlight w:val="none"/>
          <w:lang w:val="en-US" w:eastAsia="zh-CN"/>
        </w:rPr>
        <w:t>供应商须具有依法缴纳税收的良好记录及具有依法缴纳社会保障资金的良好记录，提供2025年1月份至今任意一个月依法缴纳税收及依法缴纳社会保险的证明材料；</w:t>
      </w:r>
    </w:p>
    <w:p w14:paraId="36619961">
      <w:pPr>
        <w:pStyle w:val="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570" w:lineRule="exact"/>
        <w:ind w:left="-10" w:leftChars="0" w:right="0" w:rightChars="0" w:firstLine="640" w:firstLineChars="0"/>
        <w:jc w:val="both"/>
        <w:textAlignment w:val="auto"/>
        <w:rPr>
          <w:rFonts w:hint="default" w:ascii="Times New Roman" w:hAnsi="Times New Roman" w:eastAsia="方正仿宋_GBK" w:cs="Times New Roman"/>
          <w:color w:val="auto"/>
          <w:spacing w:val="0"/>
          <w:sz w:val="32"/>
          <w:szCs w:val="32"/>
          <w:highlight w:val="none"/>
          <w:lang w:val="en-US" w:eastAsia="zh-CN"/>
        </w:rPr>
      </w:pPr>
      <w:r>
        <w:rPr>
          <w:rFonts w:hint="eastAsia" w:ascii="Times New Roman" w:hAnsi="Times New Roman" w:eastAsia="方正仿宋_GBK" w:cs="Times New Roman"/>
          <w:color w:val="auto"/>
          <w:spacing w:val="0"/>
          <w:sz w:val="32"/>
          <w:szCs w:val="32"/>
          <w:highlight w:val="none"/>
          <w:lang w:val="en-US" w:eastAsia="zh-CN"/>
        </w:rPr>
        <w:t>供应商须具有履行合同所必需的设备和专业技术能力；</w:t>
      </w:r>
    </w:p>
    <w:p w14:paraId="20BD3C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pacing w:val="0"/>
          <w:sz w:val="32"/>
          <w:szCs w:val="32"/>
          <w:highlight w:val="none"/>
          <w:lang w:val="en-US" w:eastAsia="zh-CN"/>
        </w:rPr>
      </w:pPr>
      <w:r>
        <w:rPr>
          <w:rFonts w:hint="eastAsia" w:ascii="方正仿宋_GBK" w:hAnsi="方正仿宋_GBK" w:eastAsia="方正仿宋_GBK" w:cs="方正仿宋_GBK"/>
          <w:i w:val="0"/>
          <w:iCs w:val="0"/>
          <w:caps w:val="0"/>
          <w:color w:val="auto"/>
          <w:spacing w:val="0"/>
          <w:sz w:val="32"/>
          <w:szCs w:val="32"/>
          <w:shd w:val="clear" w:color="auto" w:fill="FFFFFF"/>
        </w:rPr>
        <w:t>（五）参加本次采购活动前三年内，在经营活动中没有重大违法记录，未被列入经营异常名录或者严重违法企业名单；</w:t>
      </w:r>
    </w:p>
    <w:p w14:paraId="3BA6EB4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0" w:lineRule="exact"/>
        <w:ind w:left="0" w:leftChars="0" w:right="0" w:firstLine="640" w:firstLineChars="200"/>
        <w:jc w:val="both"/>
        <w:textAlignment w:val="auto"/>
        <w:rPr>
          <w:rFonts w:hint="default" w:ascii="Times New Roman" w:hAnsi="Times New Roman" w:eastAsia="方正仿宋_GBK" w:cs="Times New Roman"/>
          <w:color w:val="auto"/>
          <w:spacing w:val="0"/>
          <w:sz w:val="32"/>
          <w:szCs w:val="32"/>
          <w:highlight w:val="none"/>
          <w:lang w:val="en-US" w:eastAsia="zh-CN"/>
        </w:rPr>
      </w:pPr>
      <w:r>
        <w:rPr>
          <w:rFonts w:hint="eastAsia" w:ascii="Times New Roman" w:hAnsi="Times New Roman" w:eastAsia="方正仿宋_GBK" w:cs="Times New Roman"/>
          <w:color w:val="auto"/>
          <w:spacing w:val="0"/>
          <w:sz w:val="32"/>
          <w:szCs w:val="32"/>
          <w:highlight w:val="none"/>
          <w:lang w:eastAsia="zh-CN"/>
        </w:rPr>
        <w:t>（六）</w:t>
      </w:r>
      <w:r>
        <w:rPr>
          <w:rFonts w:hint="default" w:ascii="Times New Roman" w:hAnsi="Times New Roman" w:eastAsia="方正仿宋_GBK" w:cs="Times New Roman"/>
          <w:color w:val="auto"/>
          <w:spacing w:val="0"/>
          <w:sz w:val="32"/>
          <w:szCs w:val="32"/>
          <w:highlight w:val="none"/>
        </w:rPr>
        <w:t>未被列入“信用中国”（www.creditchina.gov.cn）的“失信被执行人”；在国家企业信用信息公示系统（www.gsxt.gov.cn）中未出现列入经营异常名录且未被移出、列入严重违法失信企业名单（黑名单）且未被移出的不良情况；近3年（2022年</w:t>
      </w:r>
      <w:r>
        <w:rPr>
          <w:rFonts w:hint="eastAsia" w:ascii="Times New Roman" w:hAnsi="Times New Roman" w:eastAsia="方正仿宋_GBK" w:cs="Times New Roman"/>
          <w:color w:val="auto"/>
          <w:spacing w:val="0"/>
          <w:sz w:val="32"/>
          <w:szCs w:val="32"/>
          <w:highlight w:val="none"/>
          <w:lang w:val="en-US" w:eastAsia="zh-CN"/>
        </w:rPr>
        <w:t>10</w:t>
      </w:r>
      <w:r>
        <w:rPr>
          <w:rFonts w:hint="default" w:ascii="Times New Roman" w:hAnsi="Times New Roman" w:eastAsia="方正仿宋_GBK" w:cs="Times New Roman"/>
          <w:color w:val="auto"/>
          <w:spacing w:val="0"/>
          <w:sz w:val="32"/>
          <w:szCs w:val="32"/>
          <w:highlight w:val="none"/>
        </w:rPr>
        <w:t>月</w:t>
      </w:r>
      <w:r>
        <w:rPr>
          <w:rFonts w:hint="eastAsia" w:ascii="Times New Roman" w:hAnsi="Times New Roman" w:eastAsia="方正仿宋_GBK" w:cs="Times New Roman"/>
          <w:color w:val="auto"/>
          <w:spacing w:val="0"/>
          <w:sz w:val="32"/>
          <w:szCs w:val="32"/>
          <w:highlight w:val="none"/>
          <w:lang w:val="en-US" w:eastAsia="zh-CN"/>
        </w:rPr>
        <w:t>30</w:t>
      </w:r>
      <w:r>
        <w:rPr>
          <w:rFonts w:hint="default" w:ascii="Times New Roman" w:hAnsi="Times New Roman" w:eastAsia="方正仿宋_GBK" w:cs="Times New Roman"/>
          <w:color w:val="auto"/>
          <w:spacing w:val="0"/>
          <w:sz w:val="32"/>
          <w:szCs w:val="32"/>
          <w:highlight w:val="none"/>
        </w:rPr>
        <w:t>日至今）未在“云南省政府采购网”（www.yngp.com）受到公开可查询的行政处罚。没有处于被责令停业，</w:t>
      </w:r>
      <w:r>
        <w:rPr>
          <w:rFonts w:hint="eastAsia" w:ascii="Times New Roman" w:hAnsi="Times New Roman" w:eastAsia="方正仿宋_GBK" w:cs="Times New Roman"/>
          <w:color w:val="auto"/>
          <w:spacing w:val="0"/>
          <w:sz w:val="32"/>
          <w:szCs w:val="32"/>
          <w:highlight w:val="none"/>
          <w:lang w:val="en-US" w:eastAsia="zh-CN"/>
        </w:rPr>
        <w:t>比选</w:t>
      </w:r>
      <w:r>
        <w:rPr>
          <w:rFonts w:hint="default" w:ascii="Times New Roman" w:hAnsi="Times New Roman" w:eastAsia="方正仿宋_GBK" w:cs="Times New Roman"/>
          <w:color w:val="auto"/>
          <w:spacing w:val="0"/>
          <w:sz w:val="32"/>
          <w:szCs w:val="32"/>
          <w:highlight w:val="none"/>
        </w:rPr>
        <w:t>资格被取消，财产被接管、冻结、破产状态。</w:t>
      </w:r>
    </w:p>
    <w:p w14:paraId="447CBD8F">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rPr>
          <w:rFonts w:hint="eastAsia" w:ascii="方正黑体_GBK" w:hAnsi="方正黑体_GBK" w:eastAsia="方正黑体_GBK" w:cs="方正黑体_GBK"/>
          <w:color w:val="auto"/>
          <w:spacing w:val="0"/>
          <w:sz w:val="32"/>
          <w:szCs w:val="32"/>
          <w:highlight w:val="none"/>
          <w:lang w:val="en-US" w:eastAsia="zh-CN"/>
        </w:rPr>
      </w:pPr>
      <w:r>
        <w:rPr>
          <w:rFonts w:hint="eastAsia" w:ascii="方正黑体_GBK" w:hAnsi="方正黑体_GBK" w:eastAsia="方正黑体_GBK" w:cs="方正黑体_GBK"/>
          <w:color w:val="auto"/>
          <w:spacing w:val="0"/>
          <w:sz w:val="32"/>
          <w:szCs w:val="32"/>
          <w:highlight w:val="none"/>
          <w:lang w:val="en-US" w:eastAsia="zh-CN"/>
        </w:rPr>
        <w:t>评分项目</w:t>
      </w:r>
    </w:p>
    <w:p w14:paraId="0B31DFEC">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70" w:lineRule="exact"/>
        <w:ind w:left="0" w:leftChars="0" w:right="0" w:rightChars="0" w:firstLine="643" w:firstLineChars="200"/>
        <w:jc w:val="both"/>
        <w:textAlignment w:val="auto"/>
        <w:rPr>
          <w:rFonts w:hint="eastAsia" w:ascii="方正仿宋_GBK" w:hAnsi="方正仿宋_GBK" w:eastAsia="方正仿宋_GBK" w:cs="方正仿宋_GBK"/>
          <w:b/>
          <w:bCs/>
          <w:color w:val="auto"/>
          <w:spacing w:val="0"/>
          <w:sz w:val="32"/>
          <w:szCs w:val="32"/>
          <w:highlight w:val="none"/>
          <w:lang w:val="en-US" w:eastAsia="zh-CN"/>
        </w:rPr>
      </w:pPr>
      <w:r>
        <w:rPr>
          <w:rFonts w:hint="eastAsia" w:ascii="方正仿宋_GBK" w:hAnsi="方正仿宋_GBK" w:eastAsia="方正仿宋_GBK" w:cs="方正仿宋_GBK"/>
          <w:b/>
          <w:bCs/>
          <w:color w:val="auto"/>
          <w:spacing w:val="0"/>
          <w:sz w:val="32"/>
          <w:szCs w:val="32"/>
          <w:highlight w:val="none"/>
          <w:lang w:val="en-US" w:eastAsia="zh-CN"/>
        </w:rPr>
        <w:t>方案创意40分</w:t>
      </w:r>
    </w:p>
    <w:p w14:paraId="250A728A">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rPr>
          <w:rFonts w:hint="default" w:ascii="Times New Roman" w:hAnsi="Times New Roman" w:eastAsia="方正仿宋_GBK" w:cs="Times New Roman"/>
          <w:color w:val="auto"/>
          <w:spacing w:val="0"/>
          <w:sz w:val="32"/>
          <w:szCs w:val="32"/>
          <w:highlight w:val="none"/>
          <w:lang w:val="en-US" w:eastAsia="zh-CN"/>
        </w:rPr>
      </w:pPr>
      <w:r>
        <w:rPr>
          <w:rFonts w:hint="eastAsia" w:ascii="方正仿宋_GBK" w:hAnsi="方正仿宋_GBK" w:eastAsia="方正仿宋_GBK" w:cs="方正仿宋_GBK"/>
          <w:b w:val="0"/>
          <w:bCs w:val="0"/>
          <w:i w:val="0"/>
          <w:iCs w:val="0"/>
          <w:caps w:val="0"/>
          <w:color w:val="auto"/>
          <w:spacing w:val="0"/>
          <w:sz w:val="32"/>
          <w:szCs w:val="32"/>
          <w:highlight w:val="none"/>
          <w:shd w:val="clear" w:color="auto" w:fill="FFFFFF"/>
          <w:lang w:val="en-US" w:eastAsia="zh-CN"/>
        </w:rPr>
        <w:t>根据供应商提供的方案主题契合度和叙事逻辑进行综合评分：主题契合度和叙事逻辑很好的30-40分，主题契合度和叙事逻辑较好的15-29分，主题契合度和叙事逻辑一般的1-14分，主题契合度和叙事逻辑较差的该项不得分</w:t>
      </w:r>
      <w:r>
        <w:rPr>
          <w:rFonts w:hint="default" w:ascii="Times New Roman" w:hAnsi="Times New Roman" w:eastAsia="方正仿宋_GBK" w:cs="Times New Roman"/>
          <w:color w:val="auto"/>
          <w:spacing w:val="0"/>
          <w:sz w:val="32"/>
          <w:szCs w:val="32"/>
          <w:highlight w:val="none"/>
          <w:lang w:val="en-US" w:eastAsia="zh-CN"/>
        </w:rPr>
        <w:t>。</w:t>
      </w:r>
    </w:p>
    <w:p w14:paraId="665464CB">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70" w:lineRule="exact"/>
        <w:ind w:left="0" w:leftChars="0" w:right="0" w:rightChars="0" w:firstLine="643" w:firstLineChars="200"/>
        <w:jc w:val="both"/>
        <w:textAlignment w:val="auto"/>
        <w:rPr>
          <w:rFonts w:hint="eastAsia" w:ascii="方正仿宋_GBK" w:hAnsi="方正仿宋_GBK" w:eastAsia="方正仿宋_GBK" w:cs="方正仿宋_GBK"/>
          <w:b/>
          <w:bCs/>
          <w:color w:val="auto"/>
          <w:spacing w:val="0"/>
          <w:sz w:val="32"/>
          <w:szCs w:val="32"/>
          <w:highlight w:val="none"/>
          <w:lang w:val="en-US" w:eastAsia="zh-CN"/>
        </w:rPr>
      </w:pPr>
      <w:r>
        <w:rPr>
          <w:rFonts w:hint="eastAsia" w:ascii="方正仿宋_GBK" w:hAnsi="方正仿宋_GBK" w:eastAsia="方正仿宋_GBK" w:cs="方正仿宋_GBK"/>
          <w:b/>
          <w:bCs/>
          <w:color w:val="auto"/>
          <w:spacing w:val="0"/>
          <w:sz w:val="32"/>
          <w:szCs w:val="32"/>
          <w:highlight w:val="none"/>
          <w:lang w:val="en-US" w:eastAsia="zh-CN"/>
        </w:rPr>
        <w:t>团队经验20分</w:t>
      </w:r>
    </w:p>
    <w:p w14:paraId="670F45D7">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rPr>
          <w:rFonts w:hint="default" w:ascii="Times New Roman" w:hAnsi="Times New Roman" w:eastAsia="方正仿宋_GBK" w:cs="Times New Roman"/>
          <w:color w:val="auto"/>
          <w:spacing w:val="0"/>
          <w:sz w:val="32"/>
          <w:szCs w:val="32"/>
          <w:highlight w:val="none"/>
          <w:lang w:val="en-US" w:eastAsia="zh-CN"/>
        </w:rPr>
      </w:pPr>
      <w:r>
        <w:rPr>
          <w:rFonts w:hint="eastAsia" w:ascii="方正仿宋_GBK" w:hAnsi="方正仿宋_GBK" w:eastAsia="方正仿宋_GBK" w:cs="方正仿宋_GBK"/>
          <w:b w:val="0"/>
          <w:bCs w:val="0"/>
          <w:i w:val="0"/>
          <w:iCs w:val="0"/>
          <w:caps w:val="0"/>
          <w:color w:val="auto"/>
          <w:spacing w:val="0"/>
          <w:sz w:val="32"/>
          <w:szCs w:val="32"/>
          <w:highlight w:val="none"/>
          <w:shd w:val="clear" w:color="auto" w:fill="FFFFFF"/>
          <w:lang w:val="en-US" w:eastAsia="zh-CN"/>
        </w:rPr>
        <w:t>根据供应商提供的教育类项目案例质量进行综合评分：案例质量很好的15-20分，案例质量较好的10-14分，案例质量一般的1-9分，案例质量较差的该项不得分</w:t>
      </w:r>
      <w:r>
        <w:rPr>
          <w:rFonts w:hint="default" w:ascii="Times New Roman" w:hAnsi="Times New Roman" w:eastAsia="方正仿宋_GBK" w:cs="Times New Roman"/>
          <w:color w:val="auto"/>
          <w:spacing w:val="0"/>
          <w:sz w:val="32"/>
          <w:szCs w:val="32"/>
          <w:highlight w:val="none"/>
          <w:lang w:val="en-US" w:eastAsia="zh-CN"/>
        </w:rPr>
        <w:t>。</w:t>
      </w:r>
    </w:p>
    <w:p w14:paraId="51214661">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70" w:lineRule="exact"/>
        <w:ind w:left="0" w:leftChars="0" w:right="0" w:rightChars="0" w:firstLine="643" w:firstLineChars="200"/>
        <w:jc w:val="both"/>
        <w:textAlignment w:val="auto"/>
        <w:rPr>
          <w:rFonts w:hint="default" w:ascii="方正仿宋_GBK" w:hAnsi="方正仿宋_GBK" w:eastAsia="方正仿宋_GBK" w:cs="方正仿宋_GBK"/>
          <w:b/>
          <w:bCs/>
          <w:color w:val="auto"/>
          <w:spacing w:val="0"/>
          <w:sz w:val="32"/>
          <w:szCs w:val="32"/>
          <w:highlight w:val="none"/>
          <w:lang w:val="en-US" w:eastAsia="zh-CN"/>
        </w:rPr>
      </w:pPr>
      <w:r>
        <w:rPr>
          <w:rFonts w:hint="default" w:ascii="方正仿宋_GBK" w:hAnsi="方正仿宋_GBK" w:eastAsia="方正仿宋_GBK" w:cs="方正仿宋_GBK"/>
          <w:b/>
          <w:bCs/>
          <w:color w:val="auto"/>
          <w:spacing w:val="0"/>
          <w:sz w:val="32"/>
          <w:szCs w:val="32"/>
          <w:highlight w:val="none"/>
          <w:lang w:val="en-US" w:eastAsia="zh-CN"/>
        </w:rPr>
        <w:t>报价</w:t>
      </w:r>
      <w:r>
        <w:rPr>
          <w:rFonts w:hint="eastAsia" w:ascii="方正仿宋_GBK" w:hAnsi="方正仿宋_GBK" w:eastAsia="方正仿宋_GBK" w:cs="方正仿宋_GBK"/>
          <w:b/>
          <w:bCs/>
          <w:color w:val="auto"/>
          <w:spacing w:val="0"/>
          <w:sz w:val="32"/>
          <w:szCs w:val="32"/>
          <w:highlight w:val="none"/>
          <w:lang w:val="en-US" w:eastAsia="zh-CN"/>
        </w:rPr>
        <w:t>合理性2</w:t>
      </w:r>
      <w:r>
        <w:rPr>
          <w:rFonts w:hint="default" w:ascii="方正仿宋_GBK" w:hAnsi="方正仿宋_GBK" w:eastAsia="方正仿宋_GBK" w:cs="方正仿宋_GBK"/>
          <w:b/>
          <w:bCs/>
          <w:color w:val="auto"/>
          <w:spacing w:val="0"/>
          <w:sz w:val="32"/>
          <w:szCs w:val="32"/>
          <w:highlight w:val="none"/>
          <w:lang w:val="en-US" w:eastAsia="zh-CN"/>
        </w:rPr>
        <w:t>0分</w:t>
      </w:r>
    </w:p>
    <w:p w14:paraId="2DBCD7A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rPr>
          <w:rFonts w:hint="default" w:ascii="方正仿宋_GBK" w:hAnsi="方正仿宋_GBK" w:eastAsia="方正仿宋_GBK" w:cs="方正仿宋_GBK"/>
          <w:b w:val="0"/>
          <w:bCs w:val="0"/>
          <w:i w:val="0"/>
          <w:iCs w:val="0"/>
          <w:caps w:val="0"/>
          <w:color w:val="auto"/>
          <w:spacing w:val="0"/>
          <w:sz w:val="32"/>
          <w:szCs w:val="32"/>
          <w:highlight w:val="none"/>
          <w:shd w:val="clear" w:color="auto" w:fill="FFFFFF"/>
          <w:lang w:val="en-US" w:eastAsia="zh-CN"/>
        </w:rPr>
      </w:pPr>
      <w:r>
        <w:rPr>
          <w:rFonts w:hint="eastAsia" w:ascii="方正仿宋_GBK" w:hAnsi="方正仿宋_GBK" w:eastAsia="方正仿宋_GBK" w:cs="方正仿宋_GBK"/>
          <w:b w:val="0"/>
          <w:bCs w:val="0"/>
          <w:i w:val="0"/>
          <w:iCs w:val="0"/>
          <w:caps w:val="0"/>
          <w:color w:val="auto"/>
          <w:spacing w:val="0"/>
          <w:sz w:val="32"/>
          <w:szCs w:val="32"/>
          <w:highlight w:val="none"/>
          <w:shd w:val="clear" w:color="auto" w:fill="FFFFFF"/>
          <w:lang w:val="en-US" w:eastAsia="zh-CN"/>
        </w:rPr>
        <w:t>不超过该项目预算金额，超过预算金额无效，此项不得分。以报价最低供应商的价格为基准价，其价格分为报价分满分20分。其他供应商的价格分统一按照下列公式计算：报价得分=（基准价/供应商报价）×20，计算结果保留小数点后两位，第三位四舍五入。（符合政策要求的中小企业、</w:t>
      </w:r>
      <w:r>
        <w:rPr>
          <w:rFonts w:hint="default" w:ascii="Times New Roman" w:hAnsi="Times New Roman" w:eastAsia="方正仿宋_GBK" w:cs="Times New Roman"/>
          <w:b w:val="0"/>
          <w:bCs w:val="0"/>
          <w:color w:val="auto"/>
          <w:sz w:val="32"/>
          <w:szCs w:val="32"/>
          <w:highlight w:val="none"/>
          <w:lang w:val="en-US" w:eastAsia="zh-CN" w:bidi="ar-SA"/>
        </w:rPr>
        <w:t>监狱企业和残疾人福利性单位</w:t>
      </w:r>
      <w:r>
        <w:rPr>
          <w:rFonts w:hint="eastAsia" w:ascii="Times New Roman" w:hAnsi="Times New Roman" w:eastAsia="方正仿宋_GBK" w:cs="Times New Roman"/>
          <w:b w:val="0"/>
          <w:bCs w:val="0"/>
          <w:color w:val="auto"/>
          <w:sz w:val="32"/>
          <w:szCs w:val="32"/>
          <w:highlight w:val="none"/>
          <w:lang w:val="en-US" w:eastAsia="zh-CN" w:bidi="ar-SA"/>
        </w:rPr>
        <w:t>价格</w:t>
      </w:r>
      <w:r>
        <w:rPr>
          <w:rFonts w:hint="default" w:ascii="Times New Roman" w:hAnsi="Times New Roman" w:eastAsia="方正仿宋_GBK" w:cs="Times New Roman"/>
          <w:b w:val="0"/>
          <w:bCs w:val="0"/>
          <w:color w:val="auto"/>
          <w:sz w:val="32"/>
          <w:szCs w:val="32"/>
          <w:highlight w:val="none"/>
          <w:lang w:val="en-US" w:eastAsia="zh-CN" w:bidi="ar-SA"/>
        </w:rPr>
        <w:t>给予10%的扣除，用扣除后的价格参与评审</w:t>
      </w:r>
      <w:r>
        <w:rPr>
          <w:rFonts w:hint="eastAsia" w:ascii="Times New Roman" w:hAnsi="Times New Roman" w:eastAsia="方正仿宋_GBK" w:cs="Times New Roman"/>
          <w:b w:val="0"/>
          <w:bCs w:val="0"/>
          <w:color w:val="auto"/>
          <w:sz w:val="32"/>
          <w:szCs w:val="32"/>
          <w:highlight w:val="none"/>
          <w:lang w:val="en-US" w:eastAsia="zh-CN" w:bidi="ar-SA"/>
        </w:rPr>
        <w:t>；</w:t>
      </w:r>
      <w:r>
        <w:rPr>
          <w:rFonts w:hint="default" w:ascii="Times New Roman" w:hAnsi="Times New Roman" w:eastAsia="方正仿宋_GBK" w:cs="Times New Roman"/>
          <w:b w:val="0"/>
          <w:bCs w:val="0"/>
          <w:color w:val="auto"/>
          <w:sz w:val="32"/>
          <w:szCs w:val="32"/>
          <w:highlight w:val="none"/>
          <w:lang w:val="en-US" w:eastAsia="zh-CN" w:bidi="ar-SA"/>
        </w:rPr>
        <w:t>残疾人福利性单位属于小型、微型企业的，不重复享受政策。</w:t>
      </w:r>
      <w:r>
        <w:rPr>
          <w:rFonts w:hint="eastAsia" w:ascii="方正仿宋_GBK" w:hAnsi="方正仿宋_GBK" w:eastAsia="方正仿宋_GBK" w:cs="方正仿宋_GBK"/>
          <w:b w:val="0"/>
          <w:bCs w:val="0"/>
          <w:i w:val="0"/>
          <w:iCs w:val="0"/>
          <w:caps w:val="0"/>
          <w:color w:val="auto"/>
          <w:spacing w:val="0"/>
          <w:sz w:val="32"/>
          <w:szCs w:val="32"/>
          <w:highlight w:val="none"/>
          <w:shd w:val="clear" w:color="auto" w:fill="FFFFFF"/>
          <w:lang w:val="en-US" w:eastAsia="zh-CN"/>
        </w:rPr>
        <w:t>）</w:t>
      </w:r>
    </w:p>
    <w:p w14:paraId="180E6F62">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70" w:lineRule="exact"/>
        <w:ind w:left="0" w:leftChars="0" w:right="0" w:rightChars="0" w:firstLine="643" w:firstLineChars="200"/>
        <w:jc w:val="both"/>
        <w:textAlignment w:val="auto"/>
        <w:rPr>
          <w:rFonts w:hint="default" w:ascii="方正仿宋_GBK" w:hAnsi="方正仿宋_GBK" w:eastAsia="方正仿宋_GBK" w:cs="方正仿宋_GBK"/>
          <w:b/>
          <w:bCs/>
          <w:color w:val="auto"/>
          <w:spacing w:val="0"/>
          <w:sz w:val="32"/>
          <w:szCs w:val="32"/>
          <w:highlight w:val="none"/>
          <w:lang w:val="en-US" w:eastAsia="zh-CN"/>
        </w:rPr>
      </w:pPr>
      <w:r>
        <w:rPr>
          <w:rFonts w:hint="eastAsia" w:ascii="方正仿宋_GBK" w:hAnsi="方正仿宋_GBK" w:eastAsia="方正仿宋_GBK" w:cs="方正仿宋_GBK"/>
          <w:b/>
          <w:bCs/>
          <w:color w:val="auto"/>
          <w:spacing w:val="0"/>
          <w:sz w:val="32"/>
          <w:szCs w:val="32"/>
          <w:highlight w:val="none"/>
          <w:lang w:val="en-US" w:eastAsia="zh-CN"/>
        </w:rPr>
        <w:t>设备配置1</w:t>
      </w:r>
      <w:r>
        <w:rPr>
          <w:rFonts w:hint="default" w:ascii="方正仿宋_GBK" w:hAnsi="方正仿宋_GBK" w:eastAsia="方正仿宋_GBK" w:cs="方正仿宋_GBK"/>
          <w:b/>
          <w:bCs/>
          <w:color w:val="auto"/>
          <w:spacing w:val="0"/>
          <w:sz w:val="32"/>
          <w:szCs w:val="32"/>
          <w:highlight w:val="none"/>
          <w:lang w:val="en-US" w:eastAsia="zh-CN"/>
        </w:rPr>
        <w:t>0分</w:t>
      </w:r>
    </w:p>
    <w:p w14:paraId="5B944C61">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right="0" w:rightChars="0" w:firstLine="640" w:firstLineChars="200"/>
        <w:jc w:val="both"/>
        <w:textAlignment w:val="auto"/>
        <w:rPr>
          <w:rFonts w:hint="default" w:ascii="方正仿宋_GBK" w:hAnsi="方正仿宋_GBK" w:eastAsia="方正仿宋_GBK" w:cs="方正仿宋_GBK"/>
          <w:b/>
          <w:bCs/>
          <w:color w:val="auto"/>
          <w:spacing w:val="0"/>
          <w:sz w:val="32"/>
          <w:szCs w:val="32"/>
          <w:highlight w:val="none"/>
          <w:lang w:val="en-US" w:eastAsia="zh-CN"/>
        </w:rPr>
      </w:pPr>
      <w:r>
        <w:rPr>
          <w:rFonts w:hint="default" w:ascii="Times New Roman" w:hAnsi="Times New Roman" w:eastAsia="方正仿宋_GBK" w:cs="Times New Roman"/>
          <w:color w:val="auto"/>
          <w:spacing w:val="0"/>
          <w:sz w:val="32"/>
          <w:szCs w:val="32"/>
          <w:highlight w:val="none"/>
          <w:lang w:val="en-US" w:eastAsia="zh-CN"/>
        </w:rPr>
        <w:t>根据</w:t>
      </w:r>
      <w:r>
        <w:rPr>
          <w:rFonts w:hint="eastAsia" w:ascii="Times New Roman" w:hAnsi="Times New Roman" w:eastAsia="方正仿宋_GBK" w:cs="Times New Roman"/>
          <w:color w:val="auto"/>
          <w:spacing w:val="0"/>
          <w:sz w:val="32"/>
          <w:szCs w:val="32"/>
          <w:highlight w:val="none"/>
          <w:lang w:val="en-US" w:eastAsia="zh-CN"/>
        </w:rPr>
        <w:t>项目</w:t>
      </w:r>
      <w:r>
        <w:rPr>
          <w:rFonts w:hint="default" w:ascii="Times New Roman" w:hAnsi="Times New Roman" w:eastAsia="方正仿宋_GBK" w:cs="Times New Roman"/>
          <w:color w:val="auto"/>
          <w:spacing w:val="0"/>
          <w:sz w:val="32"/>
          <w:szCs w:val="32"/>
          <w:highlight w:val="none"/>
          <w:lang w:val="en-US" w:eastAsia="zh-CN"/>
        </w:rPr>
        <w:t>服务</w:t>
      </w:r>
      <w:r>
        <w:rPr>
          <w:rFonts w:hint="eastAsia" w:ascii="Times New Roman" w:hAnsi="Times New Roman" w:eastAsia="方正仿宋_GBK" w:cs="Times New Roman"/>
          <w:color w:val="auto"/>
          <w:spacing w:val="0"/>
          <w:sz w:val="32"/>
          <w:szCs w:val="32"/>
          <w:highlight w:val="none"/>
          <w:lang w:val="en-US" w:eastAsia="zh-CN"/>
        </w:rPr>
        <w:t>保障具备的专业器材数质量</w:t>
      </w:r>
      <w:r>
        <w:rPr>
          <w:rFonts w:hint="default" w:ascii="Times New Roman" w:hAnsi="Times New Roman" w:eastAsia="方正仿宋_GBK" w:cs="Times New Roman"/>
          <w:color w:val="auto"/>
          <w:spacing w:val="0"/>
          <w:sz w:val="32"/>
          <w:szCs w:val="32"/>
          <w:highlight w:val="none"/>
          <w:lang w:val="en-US" w:eastAsia="zh-CN"/>
        </w:rPr>
        <w:t>进行综合评</w:t>
      </w:r>
      <w:r>
        <w:rPr>
          <w:rFonts w:hint="eastAsia" w:ascii="Times New Roman" w:hAnsi="Times New Roman" w:eastAsia="方正仿宋_GBK" w:cs="Times New Roman"/>
          <w:color w:val="auto"/>
          <w:spacing w:val="0"/>
          <w:sz w:val="32"/>
          <w:szCs w:val="32"/>
          <w:highlight w:val="none"/>
          <w:lang w:val="en-US" w:eastAsia="zh-CN"/>
        </w:rPr>
        <w:t>分</w:t>
      </w:r>
      <w:r>
        <w:rPr>
          <w:rFonts w:hint="default" w:ascii="Times New Roman" w:hAnsi="Times New Roman" w:eastAsia="方正仿宋_GBK" w:cs="Times New Roman"/>
          <w:color w:val="auto"/>
          <w:spacing w:val="0"/>
          <w:sz w:val="32"/>
          <w:szCs w:val="32"/>
          <w:highlight w:val="none"/>
          <w:lang w:val="en-US" w:eastAsia="zh-CN"/>
        </w:rPr>
        <w:t>：</w:t>
      </w:r>
      <w:r>
        <w:rPr>
          <w:rFonts w:hint="eastAsia" w:ascii="Times New Roman" w:hAnsi="Times New Roman" w:eastAsia="方正仿宋_GBK" w:cs="Times New Roman"/>
          <w:color w:val="auto"/>
          <w:spacing w:val="0"/>
          <w:sz w:val="32"/>
          <w:szCs w:val="32"/>
          <w:highlight w:val="none"/>
          <w:lang w:val="en-US" w:eastAsia="zh-CN"/>
        </w:rPr>
        <w:t>专业器材数质量很齐全</w:t>
      </w:r>
      <w:r>
        <w:rPr>
          <w:rFonts w:hint="default" w:ascii="Times New Roman" w:hAnsi="Times New Roman" w:eastAsia="方正仿宋_GBK" w:cs="Times New Roman"/>
          <w:color w:val="auto"/>
          <w:spacing w:val="0"/>
          <w:sz w:val="32"/>
          <w:szCs w:val="32"/>
          <w:highlight w:val="none"/>
          <w:lang w:val="en-US" w:eastAsia="zh-CN"/>
        </w:rPr>
        <w:t>的</w:t>
      </w:r>
      <w:r>
        <w:rPr>
          <w:rFonts w:hint="eastAsia" w:ascii="Times New Roman" w:hAnsi="Times New Roman" w:eastAsia="方正仿宋_GBK" w:cs="Times New Roman"/>
          <w:color w:val="auto"/>
          <w:spacing w:val="0"/>
          <w:sz w:val="32"/>
          <w:szCs w:val="32"/>
          <w:highlight w:val="none"/>
          <w:lang w:val="en-US" w:eastAsia="zh-CN"/>
        </w:rPr>
        <w:t>8</w:t>
      </w:r>
      <w:r>
        <w:rPr>
          <w:rFonts w:hint="default" w:ascii="Times New Roman" w:hAnsi="Times New Roman" w:eastAsia="方正仿宋_GBK" w:cs="Times New Roman"/>
          <w:color w:val="auto"/>
          <w:spacing w:val="0"/>
          <w:sz w:val="32"/>
          <w:szCs w:val="32"/>
          <w:highlight w:val="none"/>
          <w:lang w:val="en-US" w:eastAsia="zh-CN"/>
        </w:rPr>
        <w:t>-</w:t>
      </w:r>
      <w:r>
        <w:rPr>
          <w:rFonts w:hint="eastAsia" w:ascii="Times New Roman" w:hAnsi="Times New Roman" w:eastAsia="方正仿宋_GBK" w:cs="Times New Roman"/>
          <w:color w:val="auto"/>
          <w:spacing w:val="0"/>
          <w:sz w:val="32"/>
          <w:szCs w:val="32"/>
          <w:highlight w:val="none"/>
          <w:lang w:val="en-US" w:eastAsia="zh-CN"/>
        </w:rPr>
        <w:t>10</w:t>
      </w:r>
      <w:r>
        <w:rPr>
          <w:rFonts w:hint="default" w:ascii="Times New Roman" w:hAnsi="Times New Roman" w:eastAsia="方正仿宋_GBK" w:cs="Times New Roman"/>
          <w:color w:val="auto"/>
          <w:spacing w:val="0"/>
          <w:sz w:val="32"/>
          <w:szCs w:val="32"/>
          <w:highlight w:val="none"/>
          <w:lang w:val="en-US" w:eastAsia="zh-CN"/>
        </w:rPr>
        <w:t>分，</w:t>
      </w:r>
      <w:r>
        <w:rPr>
          <w:rFonts w:hint="eastAsia" w:ascii="Times New Roman" w:hAnsi="Times New Roman" w:eastAsia="方正仿宋_GBK" w:cs="Times New Roman"/>
          <w:color w:val="auto"/>
          <w:spacing w:val="0"/>
          <w:sz w:val="32"/>
          <w:szCs w:val="32"/>
          <w:highlight w:val="none"/>
          <w:lang w:val="en-US" w:eastAsia="zh-CN"/>
        </w:rPr>
        <w:t>专业器材数质量较齐全</w:t>
      </w:r>
      <w:r>
        <w:rPr>
          <w:rFonts w:hint="default" w:ascii="Times New Roman" w:hAnsi="Times New Roman" w:eastAsia="方正仿宋_GBK" w:cs="Times New Roman"/>
          <w:color w:val="auto"/>
          <w:spacing w:val="0"/>
          <w:sz w:val="32"/>
          <w:szCs w:val="32"/>
          <w:highlight w:val="none"/>
          <w:lang w:val="en-US" w:eastAsia="zh-CN"/>
        </w:rPr>
        <w:t>的</w:t>
      </w:r>
      <w:r>
        <w:rPr>
          <w:rFonts w:hint="eastAsia" w:ascii="Times New Roman" w:hAnsi="Times New Roman" w:eastAsia="方正仿宋_GBK" w:cs="Times New Roman"/>
          <w:color w:val="auto"/>
          <w:spacing w:val="0"/>
          <w:sz w:val="32"/>
          <w:szCs w:val="32"/>
          <w:highlight w:val="none"/>
          <w:lang w:val="en-US" w:eastAsia="zh-CN"/>
        </w:rPr>
        <w:t>5</w:t>
      </w:r>
      <w:r>
        <w:rPr>
          <w:rFonts w:hint="default" w:ascii="Times New Roman" w:hAnsi="Times New Roman" w:eastAsia="方正仿宋_GBK" w:cs="Times New Roman"/>
          <w:color w:val="auto"/>
          <w:spacing w:val="0"/>
          <w:sz w:val="32"/>
          <w:szCs w:val="32"/>
          <w:highlight w:val="none"/>
          <w:lang w:val="en-US" w:eastAsia="zh-CN"/>
        </w:rPr>
        <w:t>-</w:t>
      </w:r>
      <w:r>
        <w:rPr>
          <w:rFonts w:hint="eastAsia" w:ascii="Times New Roman" w:hAnsi="Times New Roman" w:eastAsia="方正仿宋_GBK" w:cs="Times New Roman"/>
          <w:color w:val="auto"/>
          <w:spacing w:val="0"/>
          <w:sz w:val="32"/>
          <w:szCs w:val="32"/>
          <w:highlight w:val="none"/>
          <w:lang w:val="en-US" w:eastAsia="zh-CN"/>
        </w:rPr>
        <w:t>7</w:t>
      </w:r>
      <w:r>
        <w:rPr>
          <w:rFonts w:hint="default" w:ascii="Times New Roman" w:hAnsi="Times New Roman" w:eastAsia="方正仿宋_GBK" w:cs="Times New Roman"/>
          <w:color w:val="auto"/>
          <w:spacing w:val="0"/>
          <w:sz w:val="32"/>
          <w:szCs w:val="32"/>
          <w:highlight w:val="none"/>
          <w:lang w:val="en-US" w:eastAsia="zh-CN"/>
        </w:rPr>
        <w:t>分，</w:t>
      </w:r>
      <w:r>
        <w:rPr>
          <w:rFonts w:hint="eastAsia" w:ascii="Times New Roman" w:hAnsi="Times New Roman" w:eastAsia="方正仿宋_GBK" w:cs="Times New Roman"/>
          <w:color w:val="auto"/>
          <w:spacing w:val="0"/>
          <w:sz w:val="32"/>
          <w:szCs w:val="32"/>
          <w:highlight w:val="none"/>
          <w:lang w:val="en-US" w:eastAsia="zh-CN"/>
        </w:rPr>
        <w:t>专业器材数质量不齐全</w:t>
      </w:r>
      <w:r>
        <w:rPr>
          <w:rFonts w:hint="default" w:ascii="Times New Roman" w:hAnsi="Times New Roman" w:eastAsia="方正仿宋_GBK" w:cs="Times New Roman"/>
          <w:color w:val="auto"/>
          <w:spacing w:val="0"/>
          <w:sz w:val="32"/>
          <w:szCs w:val="32"/>
          <w:highlight w:val="none"/>
          <w:lang w:val="en-US" w:eastAsia="zh-CN"/>
        </w:rPr>
        <w:t>的</w:t>
      </w:r>
      <w:r>
        <w:rPr>
          <w:rFonts w:hint="eastAsia" w:ascii="Times New Roman" w:hAnsi="Times New Roman" w:eastAsia="方正仿宋_GBK" w:cs="Times New Roman"/>
          <w:color w:val="auto"/>
          <w:spacing w:val="0"/>
          <w:sz w:val="32"/>
          <w:szCs w:val="32"/>
          <w:highlight w:val="none"/>
          <w:lang w:val="en-US" w:eastAsia="zh-CN"/>
        </w:rPr>
        <w:t>1</w:t>
      </w:r>
      <w:r>
        <w:rPr>
          <w:rFonts w:hint="default" w:ascii="Times New Roman" w:hAnsi="Times New Roman" w:eastAsia="方正仿宋_GBK" w:cs="Times New Roman"/>
          <w:color w:val="auto"/>
          <w:spacing w:val="0"/>
          <w:sz w:val="32"/>
          <w:szCs w:val="32"/>
          <w:highlight w:val="none"/>
          <w:lang w:val="en-US" w:eastAsia="zh-CN"/>
        </w:rPr>
        <w:t>-</w:t>
      </w:r>
      <w:r>
        <w:rPr>
          <w:rFonts w:hint="eastAsia" w:ascii="Times New Roman" w:hAnsi="Times New Roman" w:eastAsia="方正仿宋_GBK" w:cs="Times New Roman"/>
          <w:color w:val="auto"/>
          <w:spacing w:val="0"/>
          <w:sz w:val="32"/>
          <w:szCs w:val="32"/>
          <w:highlight w:val="none"/>
          <w:lang w:val="en-US" w:eastAsia="zh-CN"/>
        </w:rPr>
        <w:t>4</w:t>
      </w:r>
      <w:r>
        <w:rPr>
          <w:rFonts w:hint="default" w:ascii="Times New Roman" w:hAnsi="Times New Roman" w:eastAsia="方正仿宋_GBK" w:cs="Times New Roman"/>
          <w:color w:val="auto"/>
          <w:spacing w:val="0"/>
          <w:sz w:val="32"/>
          <w:szCs w:val="32"/>
          <w:highlight w:val="none"/>
          <w:lang w:val="en-US" w:eastAsia="zh-CN"/>
        </w:rPr>
        <w:t>分</w:t>
      </w:r>
      <w:r>
        <w:rPr>
          <w:rFonts w:hint="eastAsia" w:ascii="Times New Roman" w:hAnsi="Times New Roman" w:eastAsia="方正仿宋_GBK" w:cs="Times New Roman"/>
          <w:color w:val="auto"/>
          <w:spacing w:val="0"/>
          <w:sz w:val="32"/>
          <w:szCs w:val="32"/>
          <w:highlight w:val="none"/>
          <w:lang w:val="en-US" w:eastAsia="zh-CN"/>
        </w:rPr>
        <w:t>，</w:t>
      </w:r>
      <w:r>
        <w:rPr>
          <w:rFonts w:hint="eastAsia" w:ascii="方正仿宋_GBK" w:hAnsi="方正仿宋_GBK" w:eastAsia="方正仿宋_GBK" w:cs="方正仿宋_GBK"/>
          <w:b w:val="0"/>
          <w:bCs w:val="0"/>
          <w:i w:val="0"/>
          <w:iCs w:val="0"/>
          <w:caps w:val="0"/>
          <w:color w:val="auto"/>
          <w:spacing w:val="0"/>
          <w:sz w:val="32"/>
          <w:szCs w:val="32"/>
          <w:highlight w:val="none"/>
          <w:shd w:val="clear" w:color="auto" w:fill="FFFFFF"/>
          <w:lang w:val="en-US" w:eastAsia="zh-CN"/>
        </w:rPr>
        <w:t>未提供</w:t>
      </w:r>
      <w:r>
        <w:rPr>
          <w:rFonts w:hint="eastAsia" w:ascii="Times New Roman" w:hAnsi="Times New Roman" w:eastAsia="方正仿宋_GBK" w:cs="Times New Roman"/>
          <w:color w:val="auto"/>
          <w:spacing w:val="0"/>
          <w:sz w:val="32"/>
          <w:szCs w:val="32"/>
          <w:highlight w:val="none"/>
          <w:lang w:val="en-US" w:eastAsia="zh-CN"/>
        </w:rPr>
        <w:t>专业器材</w:t>
      </w:r>
      <w:r>
        <w:rPr>
          <w:rFonts w:hint="eastAsia" w:ascii="方正仿宋_GBK" w:hAnsi="方正仿宋_GBK" w:eastAsia="方正仿宋_GBK" w:cs="方正仿宋_GBK"/>
          <w:b w:val="0"/>
          <w:bCs w:val="0"/>
          <w:i w:val="0"/>
          <w:iCs w:val="0"/>
          <w:caps w:val="0"/>
          <w:color w:val="auto"/>
          <w:spacing w:val="0"/>
          <w:sz w:val="32"/>
          <w:szCs w:val="32"/>
          <w:highlight w:val="none"/>
          <w:shd w:val="clear" w:color="auto" w:fill="FFFFFF"/>
          <w:lang w:val="en-US" w:eastAsia="zh-CN"/>
        </w:rPr>
        <w:t>的该项不得分</w:t>
      </w:r>
      <w:r>
        <w:rPr>
          <w:rFonts w:hint="default" w:ascii="方正仿宋_GBK" w:hAnsi="方正仿宋_GBK" w:eastAsia="方正仿宋_GBK" w:cs="方正仿宋_GBK"/>
          <w:b w:val="0"/>
          <w:bCs w:val="0"/>
          <w:i w:val="0"/>
          <w:iCs w:val="0"/>
          <w:caps w:val="0"/>
          <w:color w:val="auto"/>
          <w:spacing w:val="0"/>
          <w:sz w:val="32"/>
          <w:szCs w:val="32"/>
          <w:highlight w:val="none"/>
          <w:shd w:val="clear" w:color="auto" w:fill="FFFFFF"/>
          <w:lang w:val="en-US" w:eastAsia="zh-CN"/>
        </w:rPr>
        <w:t>。</w:t>
      </w:r>
    </w:p>
    <w:p w14:paraId="42748C90">
      <w:pPr>
        <w:pStyle w:val="6"/>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570" w:lineRule="exact"/>
        <w:ind w:left="0" w:leftChars="0" w:right="0" w:rightChars="0" w:firstLine="643" w:firstLineChars="200"/>
        <w:jc w:val="both"/>
        <w:textAlignment w:val="auto"/>
        <w:rPr>
          <w:rFonts w:hint="eastAsia" w:ascii="方正仿宋_GBK" w:hAnsi="方正仿宋_GBK" w:eastAsia="方正仿宋_GBK" w:cs="方正仿宋_GBK"/>
          <w:b/>
          <w:bCs/>
          <w:color w:val="auto"/>
          <w:spacing w:val="0"/>
          <w:sz w:val="32"/>
          <w:szCs w:val="32"/>
          <w:highlight w:val="none"/>
          <w:lang w:val="en-US" w:eastAsia="zh-CN"/>
        </w:rPr>
      </w:pPr>
      <w:r>
        <w:rPr>
          <w:rFonts w:hint="eastAsia" w:ascii="方正仿宋_GBK" w:hAnsi="方正仿宋_GBK" w:eastAsia="方正仿宋_GBK" w:cs="方正仿宋_GBK"/>
          <w:b/>
          <w:bCs/>
          <w:color w:val="auto"/>
          <w:spacing w:val="0"/>
          <w:sz w:val="32"/>
          <w:szCs w:val="32"/>
          <w:highlight w:val="none"/>
          <w:lang w:val="en-US" w:eastAsia="zh-CN"/>
        </w:rPr>
        <w:t>售后服务10分</w:t>
      </w:r>
    </w:p>
    <w:p w14:paraId="12D60905">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rPr>
          <w:rFonts w:hint="default" w:ascii="方正仿宋_GBK" w:hAnsi="方正仿宋_GBK" w:eastAsia="方正仿宋_GBK" w:cs="方正仿宋_GBK"/>
          <w:color w:val="auto"/>
          <w:spacing w:val="0"/>
          <w:sz w:val="32"/>
          <w:szCs w:val="32"/>
          <w:highlight w:val="none"/>
          <w:lang w:val="en-US" w:eastAsia="zh-CN"/>
        </w:rPr>
      </w:pPr>
      <w:r>
        <w:rPr>
          <w:rFonts w:hint="default" w:ascii="Times New Roman" w:hAnsi="Times New Roman" w:eastAsia="方正仿宋_GBK" w:cs="Times New Roman"/>
          <w:color w:val="auto"/>
          <w:spacing w:val="0"/>
          <w:sz w:val="32"/>
          <w:szCs w:val="32"/>
          <w:highlight w:val="none"/>
          <w:lang w:val="en-US" w:eastAsia="zh-CN"/>
        </w:rPr>
        <w:t>根据售后服务响应速度、售后服务承诺等相关内容的可行性、及时性、合理性进行综合评</w:t>
      </w:r>
      <w:r>
        <w:rPr>
          <w:rFonts w:hint="eastAsia" w:ascii="Times New Roman" w:hAnsi="Times New Roman" w:eastAsia="方正仿宋_GBK" w:cs="Times New Roman"/>
          <w:color w:val="auto"/>
          <w:spacing w:val="0"/>
          <w:sz w:val="32"/>
          <w:szCs w:val="32"/>
          <w:highlight w:val="none"/>
          <w:lang w:val="en-US" w:eastAsia="zh-CN"/>
        </w:rPr>
        <w:t>分</w:t>
      </w:r>
      <w:r>
        <w:rPr>
          <w:rFonts w:hint="default" w:ascii="Times New Roman" w:hAnsi="Times New Roman" w:eastAsia="方正仿宋_GBK" w:cs="Times New Roman"/>
          <w:color w:val="auto"/>
          <w:spacing w:val="0"/>
          <w:sz w:val="32"/>
          <w:szCs w:val="32"/>
          <w:highlight w:val="none"/>
          <w:lang w:val="en-US" w:eastAsia="zh-CN"/>
        </w:rPr>
        <w:t>：方案很好的得</w:t>
      </w:r>
      <w:r>
        <w:rPr>
          <w:rFonts w:hint="eastAsia" w:ascii="Times New Roman" w:hAnsi="Times New Roman" w:eastAsia="方正仿宋_GBK" w:cs="Times New Roman"/>
          <w:color w:val="auto"/>
          <w:spacing w:val="0"/>
          <w:sz w:val="32"/>
          <w:szCs w:val="32"/>
          <w:highlight w:val="none"/>
          <w:lang w:val="en-US" w:eastAsia="zh-CN"/>
        </w:rPr>
        <w:t>8</w:t>
      </w:r>
      <w:r>
        <w:rPr>
          <w:rFonts w:hint="default" w:ascii="Times New Roman" w:hAnsi="Times New Roman" w:eastAsia="方正仿宋_GBK" w:cs="Times New Roman"/>
          <w:color w:val="auto"/>
          <w:spacing w:val="0"/>
          <w:sz w:val="32"/>
          <w:szCs w:val="32"/>
          <w:highlight w:val="none"/>
          <w:lang w:val="en-US" w:eastAsia="zh-CN"/>
        </w:rPr>
        <w:t>-</w:t>
      </w:r>
      <w:r>
        <w:rPr>
          <w:rFonts w:hint="eastAsia" w:ascii="Times New Roman" w:hAnsi="Times New Roman" w:eastAsia="方正仿宋_GBK" w:cs="Times New Roman"/>
          <w:color w:val="auto"/>
          <w:spacing w:val="0"/>
          <w:sz w:val="32"/>
          <w:szCs w:val="32"/>
          <w:highlight w:val="none"/>
          <w:lang w:val="en-US" w:eastAsia="zh-CN"/>
        </w:rPr>
        <w:t>1</w:t>
      </w:r>
      <w:r>
        <w:rPr>
          <w:rFonts w:hint="default" w:ascii="Times New Roman" w:hAnsi="Times New Roman" w:eastAsia="方正仿宋_GBK" w:cs="Times New Roman"/>
          <w:color w:val="auto"/>
          <w:spacing w:val="0"/>
          <w:sz w:val="32"/>
          <w:szCs w:val="32"/>
          <w:highlight w:val="none"/>
          <w:lang w:val="en-US" w:eastAsia="zh-CN"/>
        </w:rPr>
        <w:t>0分，较好的得</w:t>
      </w:r>
      <w:r>
        <w:rPr>
          <w:rFonts w:hint="eastAsia" w:ascii="Times New Roman" w:hAnsi="Times New Roman" w:eastAsia="方正仿宋_GBK" w:cs="Times New Roman"/>
          <w:color w:val="auto"/>
          <w:spacing w:val="0"/>
          <w:sz w:val="32"/>
          <w:szCs w:val="32"/>
          <w:highlight w:val="none"/>
          <w:lang w:val="en-US" w:eastAsia="zh-CN"/>
        </w:rPr>
        <w:t>5</w:t>
      </w:r>
      <w:r>
        <w:rPr>
          <w:rFonts w:hint="default" w:ascii="Times New Roman" w:hAnsi="Times New Roman" w:eastAsia="方正仿宋_GBK" w:cs="Times New Roman"/>
          <w:color w:val="auto"/>
          <w:spacing w:val="0"/>
          <w:sz w:val="32"/>
          <w:szCs w:val="32"/>
          <w:highlight w:val="none"/>
          <w:lang w:val="en-US" w:eastAsia="zh-CN"/>
        </w:rPr>
        <w:t>-</w:t>
      </w:r>
      <w:r>
        <w:rPr>
          <w:rFonts w:hint="eastAsia" w:ascii="Times New Roman" w:hAnsi="Times New Roman" w:eastAsia="方正仿宋_GBK" w:cs="Times New Roman"/>
          <w:color w:val="auto"/>
          <w:spacing w:val="0"/>
          <w:sz w:val="32"/>
          <w:szCs w:val="32"/>
          <w:highlight w:val="none"/>
          <w:lang w:val="en-US" w:eastAsia="zh-CN"/>
        </w:rPr>
        <w:t>7</w:t>
      </w:r>
      <w:r>
        <w:rPr>
          <w:rFonts w:hint="default" w:ascii="Times New Roman" w:hAnsi="Times New Roman" w:eastAsia="方正仿宋_GBK" w:cs="Times New Roman"/>
          <w:color w:val="auto"/>
          <w:spacing w:val="0"/>
          <w:sz w:val="32"/>
          <w:szCs w:val="32"/>
          <w:highlight w:val="none"/>
          <w:lang w:val="en-US" w:eastAsia="zh-CN"/>
        </w:rPr>
        <w:t>分，一般的得</w:t>
      </w:r>
      <w:r>
        <w:rPr>
          <w:rFonts w:hint="eastAsia" w:ascii="Times New Roman" w:hAnsi="Times New Roman" w:eastAsia="方正仿宋_GBK" w:cs="Times New Roman"/>
          <w:color w:val="auto"/>
          <w:spacing w:val="0"/>
          <w:sz w:val="32"/>
          <w:szCs w:val="32"/>
          <w:highlight w:val="none"/>
          <w:lang w:val="en-US" w:eastAsia="zh-CN"/>
        </w:rPr>
        <w:t>1</w:t>
      </w:r>
      <w:r>
        <w:rPr>
          <w:rFonts w:hint="default" w:ascii="Times New Roman" w:hAnsi="Times New Roman" w:eastAsia="方正仿宋_GBK" w:cs="Times New Roman"/>
          <w:color w:val="auto"/>
          <w:spacing w:val="0"/>
          <w:sz w:val="32"/>
          <w:szCs w:val="32"/>
          <w:highlight w:val="none"/>
          <w:lang w:val="en-US" w:eastAsia="zh-CN"/>
        </w:rPr>
        <w:t>-</w:t>
      </w:r>
      <w:r>
        <w:rPr>
          <w:rFonts w:hint="eastAsia" w:ascii="Times New Roman" w:hAnsi="Times New Roman" w:eastAsia="方正仿宋_GBK" w:cs="Times New Roman"/>
          <w:color w:val="auto"/>
          <w:spacing w:val="0"/>
          <w:sz w:val="32"/>
          <w:szCs w:val="32"/>
          <w:highlight w:val="none"/>
          <w:lang w:val="en-US" w:eastAsia="zh-CN"/>
        </w:rPr>
        <w:t>4</w:t>
      </w:r>
      <w:r>
        <w:rPr>
          <w:rFonts w:hint="default" w:ascii="Times New Roman" w:hAnsi="Times New Roman" w:eastAsia="方正仿宋_GBK" w:cs="Times New Roman"/>
          <w:color w:val="auto"/>
          <w:spacing w:val="0"/>
          <w:sz w:val="32"/>
          <w:szCs w:val="32"/>
          <w:highlight w:val="none"/>
          <w:lang w:val="en-US" w:eastAsia="zh-CN"/>
        </w:rPr>
        <w:t>分</w:t>
      </w:r>
      <w:r>
        <w:rPr>
          <w:rFonts w:hint="eastAsia" w:ascii="Times New Roman" w:hAnsi="Times New Roman" w:eastAsia="方正仿宋_GBK" w:cs="Times New Roman"/>
          <w:color w:val="auto"/>
          <w:spacing w:val="0"/>
          <w:sz w:val="32"/>
          <w:szCs w:val="32"/>
          <w:highlight w:val="none"/>
          <w:lang w:val="en-US" w:eastAsia="zh-CN"/>
        </w:rPr>
        <w:t>，</w:t>
      </w:r>
      <w:r>
        <w:rPr>
          <w:rFonts w:hint="eastAsia" w:ascii="方正仿宋_GBK" w:hAnsi="方正仿宋_GBK" w:eastAsia="方正仿宋_GBK" w:cs="方正仿宋_GBK"/>
          <w:b w:val="0"/>
          <w:bCs w:val="0"/>
          <w:i w:val="0"/>
          <w:iCs w:val="0"/>
          <w:caps w:val="0"/>
          <w:color w:val="auto"/>
          <w:spacing w:val="0"/>
          <w:sz w:val="32"/>
          <w:szCs w:val="32"/>
          <w:highlight w:val="none"/>
          <w:shd w:val="clear" w:color="auto" w:fill="FFFFFF"/>
          <w:lang w:val="en-US" w:eastAsia="zh-CN"/>
        </w:rPr>
        <w:t>未提供的该项不得分</w:t>
      </w:r>
      <w:r>
        <w:rPr>
          <w:rFonts w:hint="default" w:ascii="Times New Roman" w:hAnsi="Times New Roman" w:eastAsia="方正仿宋_GBK" w:cs="Times New Roman"/>
          <w:color w:val="auto"/>
          <w:spacing w:val="0"/>
          <w:sz w:val="32"/>
          <w:szCs w:val="32"/>
          <w:highlight w:val="none"/>
          <w:lang w:val="en-US" w:eastAsia="zh-CN"/>
        </w:rPr>
        <w:t>。</w:t>
      </w:r>
    </w:p>
    <w:p w14:paraId="3F331418"/>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
    <w:altName w:val="宋体"/>
    <w:panose1 w:val="00000000000000000000"/>
    <w:charset w:val="86"/>
    <w:family w:val="auto"/>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D9456"/>
    <w:multiLevelType w:val="singleLevel"/>
    <w:tmpl w:val="DFFD9456"/>
    <w:lvl w:ilvl="0" w:tentative="0">
      <w:start w:val="1"/>
      <w:numFmt w:val="chineseCounting"/>
      <w:suff w:val="nothing"/>
      <w:lvlText w:val="%1、"/>
      <w:lvlJc w:val="left"/>
      <w:rPr>
        <w:rFonts w:hint="eastAsia"/>
      </w:rPr>
    </w:lvl>
  </w:abstractNum>
  <w:abstractNum w:abstractNumId="1">
    <w:nsid w:val="FDFCC383"/>
    <w:multiLevelType w:val="singleLevel"/>
    <w:tmpl w:val="FDFCC383"/>
    <w:lvl w:ilvl="0" w:tentative="0">
      <w:start w:val="1"/>
      <w:numFmt w:val="chineseCounting"/>
      <w:suff w:val="nothing"/>
      <w:lvlText w:val="（%1）"/>
      <w:lvlJc w:val="left"/>
      <w:rPr>
        <w:rFonts w:hint="eastAsia"/>
      </w:rPr>
    </w:lvl>
  </w:abstractNum>
  <w:abstractNum w:abstractNumId="2">
    <w:nsid w:val="28FB7633"/>
    <w:multiLevelType w:val="singleLevel"/>
    <w:tmpl w:val="28FB7633"/>
    <w:lvl w:ilvl="0" w:tentative="0">
      <w:start w:val="1"/>
      <w:numFmt w:val="chineseCounting"/>
      <w:suff w:val="nothing"/>
      <w:lvlText w:val="（%1）"/>
      <w:lvlJc w:val="left"/>
      <w:pPr>
        <w:ind w:left="-1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NmIxY2JmY2QzN2QzZTgzMWZmZjQ5YjM2ZmIzYzYifQ=="/>
  </w:docVars>
  <w:rsids>
    <w:rsidRoot w:val="00000000"/>
    <w:rsid w:val="4E1418A0"/>
    <w:rsid w:val="50FA4176"/>
    <w:rsid w:val="5B683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120" w:after="120" w:line="360" w:lineRule="auto"/>
      <w:jc w:val="center"/>
      <w:outlineLvl w:val="1"/>
    </w:pPr>
    <w:rPr>
      <w:rFonts w:ascii="Arial" w:hAnsi="Arial"/>
      <w:b/>
      <w:bCs/>
      <w:kern w:val="0"/>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1"/>
    <w:semiHidden/>
    <w:qFormat/>
    <w:uiPriority w:val="0"/>
    <w:rPr>
      <w:rFonts w:ascii="仿宋" w:hAnsi="仿宋" w:eastAsia="仿宋" w:cs="仿宋"/>
      <w:sz w:val="31"/>
      <w:szCs w:val="31"/>
      <w:lang w:val="en-US" w:eastAsia="en-US" w:bidi="ar-SA"/>
    </w:rPr>
  </w:style>
  <w:style w:type="paragraph" w:styleId="5">
    <w:name w:val="Plain Text"/>
    <w:basedOn w:val="1"/>
    <w:next w:val="1"/>
    <w:unhideWhenUsed/>
    <w:qFormat/>
    <w:uiPriority w:val="99"/>
    <w:rPr>
      <w:rFonts w:ascii="宋体"/>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character" w:customStyle="1" w:styleId="10">
    <w:name w:val="fontstyle01"/>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3606</Words>
  <Characters>3771</Characters>
  <Lines>0</Lines>
  <Paragraphs>0</Paragraphs>
  <TotalTime>8</TotalTime>
  <ScaleCrop>false</ScaleCrop>
  <LinksUpToDate>false</LinksUpToDate>
  <CharactersWithSpaces>4048</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2025-11-18T09:50:00Z</dcterms:created>
  <dc:creator>Administrator</dc:creator>
  <cp:lastModifiedBy>董俊梅</cp:lastModifiedBy>
  <dcterms:modified xsi:type="dcterms:W3CDTF">2025-11-18T10:06:33Z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3800B8DDBA2A4A5E8B60DB55DA9F1467_12</vt:lpwstr>
  </property>
</Properties>
</file>