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A574">
      <w:pPr>
        <w:spacing w:after="120"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584D5CA2">
      <w:pPr>
        <w:snapToGrid w:val="0"/>
        <w:spacing w:line="560" w:lineRule="exact"/>
        <w:jc w:val="center"/>
        <w:textAlignment w:val="baseline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</w:rPr>
        <w:t>关键经营业绩指标</w:t>
      </w:r>
    </w:p>
    <w:p w14:paraId="76D332EF">
      <w:pPr>
        <w:pStyle w:val="2"/>
        <w:spacing w:after="0" w:line="560" w:lineRule="exact"/>
        <w:ind w:left="0" w:leftChars="0" w:firstLine="0" w:firstLineChars="0"/>
        <w:rPr>
          <w:rFonts w:ascii="Times New Roman" w:hAnsi="Times New Roman" w:eastAsia="仿宋_GB2312"/>
          <w:color w:val="auto"/>
          <w:sz w:val="32"/>
        </w:rPr>
      </w:pPr>
    </w:p>
    <w:p w14:paraId="65868D64">
      <w:pPr>
        <w:pStyle w:val="2"/>
        <w:spacing w:after="0" w:line="560" w:lineRule="exact"/>
        <w:ind w:left="0" w:leftChars="0" w:firstLine="616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经理层</w:t>
      </w:r>
      <w:bookmarkStart w:id="0" w:name="OLE_LINK5"/>
      <w:r>
        <w:rPr>
          <w:rFonts w:hint="eastAsia" w:ascii="Times New Roman" w:hAnsi="Times New Roman" w:eastAsia="仿宋_GB2312"/>
          <w:color w:val="auto"/>
          <w:sz w:val="32"/>
        </w:rPr>
        <w:t>任期（2026年1月1日至2028年12月31日）</w:t>
      </w:r>
      <w:bookmarkEnd w:id="0"/>
      <w:r>
        <w:rPr>
          <w:rFonts w:hint="eastAsia" w:ascii="Times New Roman" w:hAnsi="Times New Roman" w:eastAsia="仿宋_GB2312"/>
          <w:color w:val="auto"/>
          <w:sz w:val="32"/>
        </w:rPr>
        <w:t>个人考核指标：由个人主导并经董事会批准实施的增量项目和增量利润：</w:t>
      </w:r>
    </w:p>
    <w:p w14:paraId="151DCEB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OLE_LINK6"/>
      <w:r>
        <w:rPr>
          <w:rFonts w:hint="eastAsia" w:ascii="黑体" w:hAnsi="黑体" w:eastAsia="黑体" w:cs="黑体"/>
          <w:color w:val="auto"/>
          <w:sz w:val="32"/>
          <w:szCs w:val="32"/>
        </w:rPr>
        <w:t>一、总经理</w:t>
      </w:r>
    </w:p>
    <w:bookmarkEnd w:id="1"/>
    <w:p w14:paraId="24406935">
      <w:pPr>
        <w:pStyle w:val="2"/>
        <w:spacing w:after="0" w:line="560" w:lineRule="exact"/>
        <w:ind w:left="0" w:leftChars="0" w:firstLine="616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每年增量项目不少于1个，三年任期累计增量利润不低于3000万元。</w:t>
      </w:r>
    </w:p>
    <w:p w14:paraId="186AFC4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二、副总经理（股权投资方向）</w:t>
      </w:r>
    </w:p>
    <w:p w14:paraId="11AA1060">
      <w:pPr>
        <w:pStyle w:val="2"/>
        <w:spacing w:after="0" w:line="560" w:lineRule="exact"/>
        <w:ind w:left="0" w:leftChars="0" w:firstLine="616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每年增量项目不少于2个，三年任期累计增量利润不低于4000万元。</w:t>
      </w:r>
    </w:p>
    <w:p w14:paraId="478DAF4D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三、副总经理（资产管理方向）</w:t>
      </w:r>
    </w:p>
    <w:p w14:paraId="7465581E">
      <w:pPr>
        <w:pStyle w:val="2"/>
        <w:spacing w:after="0" w:line="560" w:lineRule="exact"/>
        <w:ind w:left="0" w:leftChars="0" w:firstLine="616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每年增量项目不少于2个，三年任期累计增量利润不低于4000万元。</w:t>
      </w:r>
    </w:p>
    <w:p w14:paraId="78937F75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四、副总经理（经营管理方向）</w:t>
      </w:r>
    </w:p>
    <w:p w14:paraId="57C0B78A">
      <w:pPr>
        <w:pStyle w:val="2"/>
        <w:spacing w:after="0" w:line="560" w:lineRule="exact"/>
        <w:ind w:left="0" w:leftChars="0" w:firstLine="616"/>
        <w:rPr>
          <w:rFonts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三年任期累计增量项目不少于2个</w:t>
      </w:r>
      <w:r>
        <w:rPr>
          <w:rFonts w:hint="eastAsia" w:eastAsia="仿宋_GB2312"/>
          <w:color w:val="auto"/>
          <w:sz w:val="32"/>
        </w:rPr>
        <w:t>，三年任期累计增量利润不低于2</w:t>
      </w:r>
      <w:r>
        <w:rPr>
          <w:rFonts w:eastAsia="仿宋_GB2312"/>
          <w:color w:val="auto"/>
          <w:sz w:val="32"/>
        </w:rPr>
        <w:t>000</w:t>
      </w:r>
      <w:r>
        <w:rPr>
          <w:rFonts w:hint="eastAsia" w:eastAsia="仿宋_GB2312"/>
          <w:color w:val="auto"/>
          <w:sz w:val="32"/>
        </w:rPr>
        <w:t>万元。</w:t>
      </w:r>
    </w:p>
    <w:p w14:paraId="11DB8690">
      <w:pPr>
        <w:pStyle w:val="2"/>
        <w:ind w:left="0" w:leftChars="0" w:firstLine="0" w:firstLineChars="0"/>
        <w:rPr>
          <w:rFonts w:ascii="Times New Roman" w:hAnsi="Times New Roman" w:eastAsia="仿宋_GB2312"/>
          <w:color w:val="auto"/>
          <w:sz w:val="32"/>
        </w:rPr>
      </w:pPr>
    </w:p>
    <w:p w14:paraId="6E81607E">
      <w:pPr>
        <w:pStyle w:val="2"/>
        <w:ind w:left="0" w:leftChars="0" w:firstLine="0" w:firstLineChars="0"/>
        <w:rPr>
          <w:rFonts w:ascii="Times New Roman" w:hAnsi="Times New Roman" w:eastAsia="仿宋_GB2312"/>
          <w:color w:val="auto"/>
          <w:sz w:val="32"/>
        </w:rPr>
      </w:pPr>
    </w:p>
    <w:p w14:paraId="002A0F14">
      <w:pPr>
        <w:pStyle w:val="2"/>
        <w:ind w:left="0" w:leftChars="0" w:firstLine="0" w:firstLineChars="0"/>
        <w:rPr>
          <w:rFonts w:hint="eastAsia" w:ascii="Times New Roman" w:hAnsi="Times New Roman" w:eastAsia="仿宋_GB2312"/>
          <w:color w:val="auto"/>
          <w:sz w:val="32"/>
        </w:rPr>
      </w:pPr>
    </w:p>
    <w:p w14:paraId="20FCE48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5887"/>
    <w:rsid w:val="44E7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2025-11-19T06:06:00Z</dcterms:created>
  <dc:creator>锦国人力</dc:creator>
  <cp:lastModifiedBy>锦国人力</cp:lastModifiedBy>
  <dcterms:modified xsi:type="dcterms:W3CDTF">2025-11-19T06:06:47Z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C18F8C2C753B474BA33A63438EC70054_11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