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B66F8">
      <w:pPr>
        <w:pStyle w:val="2"/>
        <w:shd w:val="clear" w:color="auto" w:fill="FFFFFF"/>
        <w:spacing w:before="75" w:beforeAutospacing="0" w:after="75" w:afterAutospacing="0" w:line="500" w:lineRule="exact"/>
        <w:ind w:firstLine="420"/>
        <w:jc w:val="both"/>
        <w:rPr>
          <w:rFonts w:ascii="仿宋_GB2312" w:hAnsi="仿宋" w:eastAsia="仿宋_GB2312"/>
          <w:color w:val="333333"/>
          <w:sz w:val="32"/>
          <w:szCs w:val="32"/>
        </w:rPr>
      </w:pPr>
      <w:r>
        <w:rPr>
          <w:rFonts w:ascii="仿宋_GB2312" w:hAnsi="仿宋" w:eastAsia="仿宋_GB2312"/>
          <w:color w:val="333333"/>
          <w:sz w:val="32"/>
          <w:szCs w:val="32"/>
        </w:rPr>
        <w:t>附件1</w:t>
      </w:r>
      <w:r>
        <w:rPr>
          <w:rFonts w:hint="eastAsia" w:ascii="仿宋_GB2312" w:hAnsi="仿宋" w:eastAsia="仿宋_GB2312"/>
          <w:color w:val="333333"/>
          <w:sz w:val="32"/>
          <w:szCs w:val="32"/>
        </w:rPr>
        <w:t>：中国重燃2</w:t>
      </w:r>
      <w:r>
        <w:rPr>
          <w:rFonts w:ascii="仿宋_GB2312" w:hAnsi="仿宋" w:eastAsia="仿宋_GB2312"/>
          <w:color w:val="333333"/>
          <w:sz w:val="32"/>
          <w:szCs w:val="32"/>
        </w:rPr>
        <w:t>025</w:t>
      </w:r>
      <w:r>
        <w:rPr>
          <w:rFonts w:hint="eastAsia" w:ascii="仿宋_GB2312" w:hAnsi="仿宋" w:eastAsia="仿宋_GB2312"/>
          <w:color w:val="333333"/>
          <w:sz w:val="32"/>
          <w:szCs w:val="32"/>
        </w:rPr>
        <w:t>年国家电投系统内部招聘岗位及条件</w:t>
      </w:r>
      <w:bookmarkStart w:id="0" w:name="_GoBack"/>
      <w:bookmarkEnd w:id="0"/>
    </w:p>
    <w:tbl>
      <w:tblPr>
        <w:tblStyle w:val="4"/>
        <w:tblW w:w="14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27"/>
        <w:gridCol w:w="1159"/>
        <w:gridCol w:w="834"/>
        <w:gridCol w:w="1216"/>
        <w:gridCol w:w="1100"/>
        <w:gridCol w:w="1661"/>
        <w:gridCol w:w="857"/>
        <w:gridCol w:w="1517"/>
        <w:gridCol w:w="1381"/>
        <w:gridCol w:w="3216"/>
      </w:tblGrid>
      <w:tr w14:paraId="1087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58" w:type="dxa"/>
            <w:noWrap/>
            <w:vAlign w:val="center"/>
          </w:tcPr>
          <w:p w14:paraId="58BDBEA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27" w:type="dxa"/>
            <w:noWrap/>
            <w:vAlign w:val="center"/>
          </w:tcPr>
          <w:p w14:paraId="0247117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1159" w:type="dxa"/>
            <w:noWrap/>
            <w:vAlign w:val="center"/>
          </w:tcPr>
          <w:p w14:paraId="7B76AA9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招聘范围</w:t>
            </w:r>
          </w:p>
        </w:tc>
        <w:tc>
          <w:tcPr>
            <w:tcW w:w="834" w:type="dxa"/>
            <w:vAlign w:val="center"/>
          </w:tcPr>
          <w:p w14:paraId="18C5C81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216" w:type="dxa"/>
            <w:vAlign w:val="center"/>
          </w:tcPr>
          <w:p w14:paraId="127A8BC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工作地</w:t>
            </w:r>
          </w:p>
        </w:tc>
        <w:tc>
          <w:tcPr>
            <w:tcW w:w="1100" w:type="dxa"/>
            <w:noWrap/>
            <w:vAlign w:val="center"/>
          </w:tcPr>
          <w:p w14:paraId="0251B29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最大年龄</w:t>
            </w:r>
          </w:p>
        </w:tc>
        <w:tc>
          <w:tcPr>
            <w:tcW w:w="1661" w:type="dxa"/>
            <w:noWrap/>
            <w:vAlign w:val="center"/>
          </w:tcPr>
          <w:p w14:paraId="133D9F3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职称（资质）</w:t>
            </w:r>
          </w:p>
        </w:tc>
        <w:tc>
          <w:tcPr>
            <w:tcW w:w="857" w:type="dxa"/>
            <w:noWrap/>
            <w:vAlign w:val="center"/>
          </w:tcPr>
          <w:p w14:paraId="3E115EE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517" w:type="dxa"/>
            <w:vAlign w:val="center"/>
          </w:tcPr>
          <w:p w14:paraId="3B7228D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381" w:type="dxa"/>
            <w:noWrap/>
            <w:vAlign w:val="center"/>
          </w:tcPr>
          <w:p w14:paraId="2596B6E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3216" w:type="dxa"/>
            <w:vAlign w:val="center"/>
          </w:tcPr>
          <w:p w14:paraId="21F35EC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招聘条件</w:t>
            </w:r>
          </w:p>
        </w:tc>
      </w:tr>
      <w:tr w14:paraId="771B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8" w:type="dxa"/>
            <w:noWrap/>
            <w:vAlign w:val="center"/>
          </w:tcPr>
          <w:p w14:paraId="2B7FC07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7" w:type="dxa"/>
            <w:vAlign w:val="center"/>
          </w:tcPr>
          <w:p w14:paraId="5F06C38F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数字化燃机研发</w:t>
            </w:r>
          </w:p>
        </w:tc>
        <w:tc>
          <w:tcPr>
            <w:tcW w:w="1159" w:type="dxa"/>
            <w:vAlign w:val="center"/>
          </w:tcPr>
          <w:p w14:paraId="21891F3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国家电投系统内</w:t>
            </w:r>
          </w:p>
        </w:tc>
        <w:tc>
          <w:tcPr>
            <w:tcW w:w="834" w:type="dxa"/>
            <w:vAlign w:val="center"/>
          </w:tcPr>
          <w:p w14:paraId="54CEA69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16" w:type="dxa"/>
            <w:vAlign w:val="center"/>
          </w:tcPr>
          <w:p w14:paraId="24803C4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上海临港</w:t>
            </w:r>
          </w:p>
        </w:tc>
        <w:tc>
          <w:tcPr>
            <w:tcW w:w="1100" w:type="dxa"/>
            <w:vAlign w:val="center"/>
          </w:tcPr>
          <w:p w14:paraId="669556D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61" w:type="dxa"/>
            <w:noWrap/>
            <w:vAlign w:val="center"/>
          </w:tcPr>
          <w:p w14:paraId="0A3086C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中级</w:t>
            </w:r>
          </w:p>
        </w:tc>
        <w:tc>
          <w:tcPr>
            <w:tcW w:w="857" w:type="dxa"/>
            <w:vAlign w:val="center"/>
          </w:tcPr>
          <w:p w14:paraId="02AEC3D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1517" w:type="dxa"/>
            <w:vAlign w:val="center"/>
          </w:tcPr>
          <w:p w14:paraId="059B5F7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系统科学、数学、计算机科学与技术、机械工程、动力工程及工程热物理相关专业</w:t>
            </w:r>
          </w:p>
        </w:tc>
        <w:tc>
          <w:tcPr>
            <w:tcW w:w="1381" w:type="dxa"/>
            <w:noWrap/>
            <w:vAlign w:val="center"/>
          </w:tcPr>
          <w:p w14:paraId="34A9AAE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3年及以上</w:t>
            </w:r>
          </w:p>
        </w:tc>
        <w:tc>
          <w:tcPr>
            <w:tcW w:w="3216" w:type="dxa"/>
            <w:vAlign w:val="center"/>
          </w:tcPr>
          <w:p w14:paraId="6C0E2E83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1.一般需具备3年及以上燃机研发或能源装备相关领域经历，能独立完成燃机运行数据的清洗、分析与建模，支撑数字化研发中的AI预测或优化模型开发。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2.熟悉燃机工作原理及性能指标，能将机器学习算法应用于燃机故障诊断、效率优化等场景，具备技术方案撰写与跨部门协作推进项目的能力。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3.特别优秀的可适当放宽条件。</w:t>
            </w:r>
          </w:p>
        </w:tc>
      </w:tr>
      <w:tr w14:paraId="28D4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8" w:type="dxa"/>
            <w:noWrap/>
            <w:vAlign w:val="center"/>
          </w:tcPr>
          <w:p w14:paraId="6B3B240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7" w:type="dxa"/>
            <w:vAlign w:val="center"/>
          </w:tcPr>
          <w:p w14:paraId="56E0F52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燃机本体运维技术开发</w:t>
            </w:r>
          </w:p>
        </w:tc>
        <w:tc>
          <w:tcPr>
            <w:tcW w:w="1159" w:type="dxa"/>
            <w:vAlign w:val="center"/>
          </w:tcPr>
          <w:p w14:paraId="0F2AD62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国家电投系统内</w:t>
            </w:r>
          </w:p>
        </w:tc>
        <w:tc>
          <w:tcPr>
            <w:tcW w:w="834" w:type="dxa"/>
            <w:vAlign w:val="center"/>
          </w:tcPr>
          <w:p w14:paraId="2017166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16" w:type="dxa"/>
            <w:vAlign w:val="center"/>
          </w:tcPr>
          <w:p w14:paraId="79676ED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上海临港</w:t>
            </w:r>
          </w:p>
        </w:tc>
        <w:tc>
          <w:tcPr>
            <w:tcW w:w="1100" w:type="dxa"/>
            <w:vAlign w:val="center"/>
          </w:tcPr>
          <w:p w14:paraId="1013F69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61" w:type="dxa"/>
            <w:noWrap/>
            <w:vAlign w:val="center"/>
          </w:tcPr>
          <w:p w14:paraId="68E6BEA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中级</w:t>
            </w:r>
          </w:p>
        </w:tc>
        <w:tc>
          <w:tcPr>
            <w:tcW w:w="857" w:type="dxa"/>
            <w:vAlign w:val="center"/>
          </w:tcPr>
          <w:p w14:paraId="772D5D1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1517" w:type="dxa"/>
            <w:vAlign w:val="center"/>
          </w:tcPr>
          <w:p w14:paraId="225A2E2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机械工程、动力工程及工程热物理、能源动力、智能制造工程、航空宇航科学与技术相关专业</w:t>
            </w:r>
          </w:p>
        </w:tc>
        <w:tc>
          <w:tcPr>
            <w:tcW w:w="1381" w:type="dxa"/>
            <w:noWrap/>
            <w:vAlign w:val="center"/>
          </w:tcPr>
          <w:p w14:paraId="78AA4BF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5年及以上</w:t>
            </w:r>
          </w:p>
        </w:tc>
        <w:tc>
          <w:tcPr>
            <w:tcW w:w="3216" w:type="dxa"/>
            <w:vAlign w:val="center"/>
          </w:tcPr>
          <w:p w14:paraId="38301CF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1.具有5年及以上燃机本体运维技术开发经历，熟悉航空发动机/燃气轮机构造及系统性能，具备故障诊断、寿命评估经验，了解前沿技术。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2.参与过燃机本体运维技术开发项目，能独立解决复杂技术问题，优先航空发动机/燃气轮机厂商服务或研发经历。</w:t>
            </w:r>
          </w:p>
        </w:tc>
      </w:tr>
      <w:tr w14:paraId="411E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8" w:type="dxa"/>
            <w:noWrap/>
            <w:vAlign w:val="center"/>
          </w:tcPr>
          <w:p w14:paraId="0D34DC7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27" w:type="dxa"/>
            <w:vAlign w:val="center"/>
          </w:tcPr>
          <w:p w14:paraId="3FFA36D1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动态测试技术</w:t>
            </w:r>
          </w:p>
        </w:tc>
        <w:tc>
          <w:tcPr>
            <w:tcW w:w="1159" w:type="dxa"/>
            <w:vAlign w:val="center"/>
          </w:tcPr>
          <w:p w14:paraId="7D15C03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国家电投系统内</w:t>
            </w:r>
          </w:p>
        </w:tc>
        <w:tc>
          <w:tcPr>
            <w:tcW w:w="834" w:type="dxa"/>
            <w:vAlign w:val="center"/>
          </w:tcPr>
          <w:p w14:paraId="44A70B4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16" w:type="dxa"/>
            <w:vAlign w:val="center"/>
          </w:tcPr>
          <w:p w14:paraId="467D264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上海临港</w:t>
            </w:r>
          </w:p>
        </w:tc>
        <w:tc>
          <w:tcPr>
            <w:tcW w:w="1100" w:type="dxa"/>
            <w:vAlign w:val="center"/>
          </w:tcPr>
          <w:p w14:paraId="4A3323B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61" w:type="dxa"/>
            <w:noWrap/>
            <w:vAlign w:val="center"/>
          </w:tcPr>
          <w:p w14:paraId="26EE628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中级</w:t>
            </w:r>
          </w:p>
        </w:tc>
        <w:tc>
          <w:tcPr>
            <w:tcW w:w="857" w:type="dxa"/>
            <w:vAlign w:val="center"/>
          </w:tcPr>
          <w:p w14:paraId="224775B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1517" w:type="dxa"/>
            <w:vAlign w:val="center"/>
          </w:tcPr>
          <w:p w14:paraId="2A7CCE8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电气工程、仪器科学与技术、自动化、电子科学与技术、控制科学与工程相关专业</w:t>
            </w:r>
          </w:p>
        </w:tc>
        <w:tc>
          <w:tcPr>
            <w:tcW w:w="1381" w:type="dxa"/>
            <w:noWrap/>
            <w:vAlign w:val="center"/>
          </w:tcPr>
          <w:p w14:paraId="110C802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5年及以上</w:t>
            </w:r>
          </w:p>
        </w:tc>
        <w:tc>
          <w:tcPr>
            <w:tcW w:w="3216" w:type="dxa"/>
            <w:vAlign w:val="center"/>
          </w:tcPr>
          <w:p w14:paraId="279CB028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1.具有5年及以上航空发动机/燃气轮机试验特种动态测试（振动、压力等参数采集分析）的使用、研发经验，熟练操作熟练操作NI/HBM等特种测试设备，熟悉相关标准。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2.主导/参与过航发/燃机动态测试项目，能独立设计测试方案、处理数据并输出报告，可解决信号干扰、数据异常等复杂技术问题。</w:t>
            </w:r>
          </w:p>
        </w:tc>
      </w:tr>
      <w:tr w14:paraId="2B100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8" w:type="dxa"/>
            <w:noWrap/>
            <w:vAlign w:val="center"/>
          </w:tcPr>
          <w:p w14:paraId="54FF75E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27" w:type="dxa"/>
            <w:vAlign w:val="center"/>
          </w:tcPr>
          <w:p w14:paraId="675BD63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基础研发</w:t>
            </w:r>
          </w:p>
        </w:tc>
        <w:tc>
          <w:tcPr>
            <w:tcW w:w="1159" w:type="dxa"/>
            <w:vAlign w:val="center"/>
          </w:tcPr>
          <w:p w14:paraId="4936FDD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国家电投系统内</w:t>
            </w:r>
          </w:p>
        </w:tc>
        <w:tc>
          <w:tcPr>
            <w:tcW w:w="834" w:type="dxa"/>
            <w:vAlign w:val="center"/>
          </w:tcPr>
          <w:p w14:paraId="37BCFD0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6" w:type="dxa"/>
            <w:vAlign w:val="center"/>
          </w:tcPr>
          <w:p w14:paraId="5DB5CBF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上海临港</w:t>
            </w:r>
          </w:p>
        </w:tc>
        <w:tc>
          <w:tcPr>
            <w:tcW w:w="1100" w:type="dxa"/>
            <w:vAlign w:val="center"/>
          </w:tcPr>
          <w:p w14:paraId="225FBEC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61" w:type="dxa"/>
            <w:noWrap/>
            <w:vAlign w:val="center"/>
          </w:tcPr>
          <w:p w14:paraId="4E2649D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中级</w:t>
            </w:r>
          </w:p>
        </w:tc>
        <w:tc>
          <w:tcPr>
            <w:tcW w:w="857" w:type="dxa"/>
            <w:vAlign w:val="center"/>
          </w:tcPr>
          <w:p w14:paraId="2DEB480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1517" w:type="dxa"/>
            <w:vAlign w:val="center"/>
          </w:tcPr>
          <w:p w14:paraId="3637BBC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力学、航空宇航科学与技术、动力工程及工程热物理、机械工程、船舶与海洋工程相关专业</w:t>
            </w:r>
          </w:p>
        </w:tc>
        <w:tc>
          <w:tcPr>
            <w:tcW w:w="1381" w:type="dxa"/>
            <w:noWrap/>
            <w:vAlign w:val="center"/>
          </w:tcPr>
          <w:p w14:paraId="132B2C0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6年及以上</w:t>
            </w:r>
          </w:p>
        </w:tc>
        <w:tc>
          <w:tcPr>
            <w:tcW w:w="3216" w:type="dxa"/>
            <w:vAlign w:val="center"/>
          </w:tcPr>
          <w:p w14:paraId="7A4458CF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1.具有6年及以上设计/仿真软件代码开发经历，熟悉C/C++/Java/Python等编程语言，具备良好编程能力；全日制博士研究生毕业可放宽至3年。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2.具有航空发动机/燃气轮机（设计、运维、研发等）海外相关工作经历，有燃机相关项目经理及以上管理岗经验者优先。</w:t>
            </w:r>
          </w:p>
        </w:tc>
      </w:tr>
      <w:tr w14:paraId="6B14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8" w:type="dxa"/>
            <w:noWrap/>
            <w:vAlign w:val="center"/>
          </w:tcPr>
          <w:p w14:paraId="212B369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27" w:type="dxa"/>
            <w:vAlign w:val="center"/>
          </w:tcPr>
          <w:p w14:paraId="11D9033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电气二次专业管理</w:t>
            </w:r>
          </w:p>
        </w:tc>
        <w:tc>
          <w:tcPr>
            <w:tcW w:w="1159" w:type="dxa"/>
            <w:vAlign w:val="center"/>
          </w:tcPr>
          <w:p w14:paraId="4D5DF53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国家电投系统内</w:t>
            </w:r>
          </w:p>
        </w:tc>
        <w:tc>
          <w:tcPr>
            <w:tcW w:w="834" w:type="dxa"/>
            <w:vAlign w:val="center"/>
          </w:tcPr>
          <w:p w14:paraId="17C4807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6" w:type="dxa"/>
            <w:vAlign w:val="center"/>
          </w:tcPr>
          <w:p w14:paraId="2895A98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上海临港</w:t>
            </w:r>
          </w:p>
        </w:tc>
        <w:tc>
          <w:tcPr>
            <w:tcW w:w="1100" w:type="dxa"/>
            <w:vAlign w:val="center"/>
          </w:tcPr>
          <w:p w14:paraId="1094A83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61" w:type="dxa"/>
            <w:noWrap/>
            <w:vAlign w:val="center"/>
          </w:tcPr>
          <w:p w14:paraId="3206CEA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中级</w:t>
            </w:r>
          </w:p>
        </w:tc>
        <w:tc>
          <w:tcPr>
            <w:tcW w:w="857" w:type="dxa"/>
            <w:vAlign w:val="center"/>
          </w:tcPr>
          <w:p w14:paraId="4A31BF3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1517" w:type="dxa"/>
            <w:vAlign w:val="center"/>
          </w:tcPr>
          <w:p w14:paraId="718295AC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电气工程、控制科学与工程、电子科学与技术、自动化、能源动力相关专业</w:t>
            </w:r>
          </w:p>
        </w:tc>
        <w:tc>
          <w:tcPr>
            <w:tcW w:w="1381" w:type="dxa"/>
            <w:noWrap/>
            <w:vAlign w:val="center"/>
          </w:tcPr>
          <w:p w14:paraId="39B4D3C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5年及以上</w:t>
            </w:r>
          </w:p>
        </w:tc>
        <w:tc>
          <w:tcPr>
            <w:tcW w:w="3216" w:type="dxa"/>
            <w:vAlign w:val="center"/>
          </w:tcPr>
          <w:p w14:paraId="692C7F15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1.具有5年及以上燃气轮机电站工程/生产经历，熟练掌握燃机电气二次核心系统（继电保护、励磁、二次回路）的调试与故障处理，熟悉相关IEC/GB标准及主流燃机配套电气二次设备（DCS、PLC等）。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2.主导/核心参与过≥1个重型燃机电气二次调试/技改/检修项目，能独立解决复杂技术问题，且熟悉电站安全法规，具备电气二次作业安全管控及跨部门协作能力。</w:t>
            </w:r>
          </w:p>
        </w:tc>
      </w:tr>
      <w:tr w14:paraId="1638B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8" w:type="dxa"/>
            <w:noWrap/>
            <w:vAlign w:val="center"/>
          </w:tcPr>
          <w:p w14:paraId="02C255F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27" w:type="dxa"/>
            <w:vAlign w:val="center"/>
          </w:tcPr>
          <w:p w14:paraId="7469CD8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热控专业管理</w:t>
            </w:r>
          </w:p>
        </w:tc>
        <w:tc>
          <w:tcPr>
            <w:tcW w:w="1159" w:type="dxa"/>
            <w:vAlign w:val="center"/>
          </w:tcPr>
          <w:p w14:paraId="19FDE51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国家电投系统内</w:t>
            </w:r>
          </w:p>
        </w:tc>
        <w:tc>
          <w:tcPr>
            <w:tcW w:w="834" w:type="dxa"/>
            <w:vAlign w:val="center"/>
          </w:tcPr>
          <w:p w14:paraId="7BB5D18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6" w:type="dxa"/>
            <w:vAlign w:val="center"/>
          </w:tcPr>
          <w:p w14:paraId="3C49C31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上海临港</w:t>
            </w:r>
          </w:p>
        </w:tc>
        <w:tc>
          <w:tcPr>
            <w:tcW w:w="1100" w:type="dxa"/>
            <w:vAlign w:val="center"/>
          </w:tcPr>
          <w:p w14:paraId="74CD7A1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61" w:type="dxa"/>
            <w:noWrap/>
            <w:vAlign w:val="center"/>
          </w:tcPr>
          <w:p w14:paraId="09D14AB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中级</w:t>
            </w:r>
          </w:p>
        </w:tc>
        <w:tc>
          <w:tcPr>
            <w:tcW w:w="857" w:type="dxa"/>
            <w:vAlign w:val="center"/>
          </w:tcPr>
          <w:p w14:paraId="3D2C85F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1517" w:type="dxa"/>
            <w:vAlign w:val="center"/>
          </w:tcPr>
          <w:p w14:paraId="701CC1C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动力工程及工程热物理、仪器科学与技术、能源动力、机械工程、控制科学与工程相关专业</w:t>
            </w:r>
          </w:p>
        </w:tc>
        <w:tc>
          <w:tcPr>
            <w:tcW w:w="1381" w:type="dxa"/>
            <w:noWrap/>
            <w:vAlign w:val="center"/>
          </w:tcPr>
          <w:p w14:paraId="1A43CA9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5年及以上</w:t>
            </w:r>
          </w:p>
        </w:tc>
        <w:tc>
          <w:tcPr>
            <w:tcW w:w="3216" w:type="dxa"/>
            <w:vAlign w:val="center"/>
          </w:tcPr>
          <w:p w14:paraId="35BFB2BC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1.具有5年及以上燃气电站工程/生产经历，熟练掌握热控核心系统（DCS、温控/压力监测回路等）的调试与故障处理，熟悉相关标准及主流燃机配套热控设备。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2.主导/参与过≥1个燃气电站热控调试/技改项目，能独立解决热控系统复杂技术问题，且熟悉电站安全规范，具备热控作业安全管控及跨部门协作能力。</w:t>
            </w:r>
          </w:p>
        </w:tc>
      </w:tr>
      <w:tr w14:paraId="7C5D8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8" w:type="dxa"/>
            <w:noWrap/>
            <w:vAlign w:val="center"/>
          </w:tcPr>
          <w:p w14:paraId="182E9BD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27" w:type="dxa"/>
            <w:vAlign w:val="center"/>
          </w:tcPr>
          <w:p w14:paraId="4F1E298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安全生产监督</w:t>
            </w:r>
          </w:p>
        </w:tc>
        <w:tc>
          <w:tcPr>
            <w:tcW w:w="1159" w:type="dxa"/>
            <w:vAlign w:val="center"/>
          </w:tcPr>
          <w:p w14:paraId="532BFB6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国家电投系统内</w:t>
            </w:r>
          </w:p>
        </w:tc>
        <w:tc>
          <w:tcPr>
            <w:tcW w:w="834" w:type="dxa"/>
            <w:vAlign w:val="center"/>
          </w:tcPr>
          <w:p w14:paraId="709B7D6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6" w:type="dxa"/>
            <w:vAlign w:val="center"/>
          </w:tcPr>
          <w:p w14:paraId="5957A23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上海临港</w:t>
            </w:r>
          </w:p>
        </w:tc>
        <w:tc>
          <w:tcPr>
            <w:tcW w:w="1100" w:type="dxa"/>
            <w:vAlign w:val="center"/>
          </w:tcPr>
          <w:p w14:paraId="11F5DF2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61" w:type="dxa"/>
            <w:noWrap/>
            <w:vAlign w:val="center"/>
          </w:tcPr>
          <w:p w14:paraId="207DF11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中级</w:t>
            </w:r>
          </w:p>
        </w:tc>
        <w:tc>
          <w:tcPr>
            <w:tcW w:w="857" w:type="dxa"/>
            <w:vAlign w:val="center"/>
          </w:tcPr>
          <w:p w14:paraId="1A96119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1517" w:type="dxa"/>
            <w:vAlign w:val="center"/>
          </w:tcPr>
          <w:p w14:paraId="0A2D7D5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环境工程、安全工程相关专业</w:t>
            </w:r>
          </w:p>
        </w:tc>
        <w:tc>
          <w:tcPr>
            <w:tcW w:w="1381" w:type="dxa"/>
            <w:noWrap/>
            <w:vAlign w:val="center"/>
          </w:tcPr>
          <w:p w14:paraId="0E2F126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5年及以上</w:t>
            </w:r>
          </w:p>
        </w:tc>
        <w:tc>
          <w:tcPr>
            <w:tcW w:w="3216" w:type="dxa"/>
            <w:vAlign w:val="center"/>
          </w:tcPr>
          <w:p w14:paraId="3EE1ED68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1.具有5年及以上工业企业环保、安全管理相关工作经历，熟悉行业相关法律法规及EHS管理要求，能独立开展隐患排查、合规检查及应急事件初步处置。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2.具备安全/环保管理制度编制、员工安全培训组织能力，熟练使用安全检查及环保监测设备，可对接政府监管部门配合完成专项检查。</w:t>
            </w:r>
          </w:p>
        </w:tc>
      </w:tr>
      <w:tr w14:paraId="50687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8" w:type="dxa"/>
            <w:noWrap/>
            <w:vAlign w:val="center"/>
          </w:tcPr>
          <w:p w14:paraId="2C57818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227" w:type="dxa"/>
            <w:vAlign w:val="center"/>
          </w:tcPr>
          <w:p w14:paraId="341142A8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公文管理</w:t>
            </w:r>
          </w:p>
        </w:tc>
        <w:tc>
          <w:tcPr>
            <w:tcW w:w="1159" w:type="dxa"/>
            <w:vAlign w:val="center"/>
          </w:tcPr>
          <w:p w14:paraId="1536F15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国家电投系统内</w:t>
            </w:r>
          </w:p>
        </w:tc>
        <w:tc>
          <w:tcPr>
            <w:tcW w:w="834" w:type="dxa"/>
            <w:vAlign w:val="center"/>
          </w:tcPr>
          <w:p w14:paraId="7B182C4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6" w:type="dxa"/>
            <w:vAlign w:val="center"/>
          </w:tcPr>
          <w:p w14:paraId="77D6377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上海临港</w:t>
            </w:r>
          </w:p>
        </w:tc>
        <w:tc>
          <w:tcPr>
            <w:tcW w:w="1100" w:type="dxa"/>
            <w:vAlign w:val="center"/>
          </w:tcPr>
          <w:p w14:paraId="701A3F9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61" w:type="dxa"/>
            <w:noWrap/>
            <w:vAlign w:val="center"/>
          </w:tcPr>
          <w:p w14:paraId="3A069DF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中级</w:t>
            </w:r>
          </w:p>
        </w:tc>
        <w:tc>
          <w:tcPr>
            <w:tcW w:w="857" w:type="dxa"/>
            <w:vAlign w:val="center"/>
          </w:tcPr>
          <w:p w14:paraId="2AE7987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1517" w:type="dxa"/>
            <w:vAlign w:val="center"/>
          </w:tcPr>
          <w:p w14:paraId="11D04DB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中国语言文学、工商管理、经济学、航空宇航科学与技术、动力工程及工程热物理相关专业</w:t>
            </w:r>
          </w:p>
        </w:tc>
        <w:tc>
          <w:tcPr>
            <w:tcW w:w="1381" w:type="dxa"/>
            <w:noWrap/>
            <w:vAlign w:val="center"/>
          </w:tcPr>
          <w:p w14:paraId="7F4157F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3年及以上</w:t>
            </w:r>
          </w:p>
        </w:tc>
        <w:tc>
          <w:tcPr>
            <w:tcW w:w="3216" w:type="dxa"/>
            <w:vAlign w:val="center"/>
          </w:tcPr>
          <w:p w14:paraId="08D78DD3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1.中共党员。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2.具有3年及以上公文写作、综合文字相关工作经历，优先央企、能源装备行业或重大科技专项单位背景，能独立起草请示、报告、总结等材料。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3.熟练掌握公文处理规范，具备文字提炼与逻辑梳理能力，把控公文严谨性，熟悉公文归档、流转等管理流程。</w:t>
            </w:r>
          </w:p>
        </w:tc>
      </w:tr>
    </w:tbl>
    <w:p w14:paraId="53FF160F">
      <w:pPr>
        <w:pStyle w:val="2"/>
        <w:shd w:val="clear" w:color="auto" w:fill="FFFFFF"/>
        <w:spacing w:before="75" w:beforeAutospacing="0" w:after="75" w:afterAutospacing="0" w:line="500" w:lineRule="exact"/>
        <w:ind w:right="960" w:firstLine="640" w:firstLineChars="200"/>
        <w:rPr>
          <w:rFonts w:ascii="仿宋_GB2312" w:hAnsi="仿宋" w:eastAsia="仿宋_GB2312"/>
          <w:color w:val="333333"/>
          <w:sz w:val="32"/>
          <w:szCs w:val="32"/>
        </w:rPr>
      </w:pPr>
    </w:p>
    <w:p w14:paraId="3D88B00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2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2025-11-24T03:05:36Z</dcterms:created>
  <dc:creator>konglingyi</dc:creator>
  <cp:lastModifiedBy>一</cp:lastModifiedBy>
  <dcterms:modified xsi:type="dcterms:W3CDTF">2025-11-24T03:07:59Z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eyJoZGlkIjoiZjVhNGJiMWVmZTg4ZjFhYWZhYWFiMzBkODkwYWRkZmUiLCJ1c2VySWQiOiI2NzY2OTc0ODMifQ==</vt:lpwstr>
  </property>
  <property fmtid="{D5CDD505-2E9C-101B-9397-08002B2CF9AE}" pid="4" name="ICV">
    <vt:lpwstr>080226C9FD87413A962B4D1D5815E95F_12</vt:lpwstr>
  </property>
</Properties>
</file>