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4DDAC">
      <w:pPr>
        <w:spacing w:line="500" w:lineRule="exact"/>
        <w:outlineLvl w:val="9"/>
        <w:rPr>
          <w:rFonts w:hint="default" w:ascii="仿宋_GB2312" w:hAnsi="仿宋_GB2312" w:eastAsia="仿宋_GB2312" w:cs="仿宋_GB2312"/>
          <w:b w:val="0"/>
          <w:bCs w:val="0"/>
          <w:color w:val="000000"/>
          <w:sz w:val="28"/>
          <w:szCs w:val="28"/>
          <w:highlight w:val="none"/>
          <w:lang w:val="en-US" w:eastAsia="zh-CN"/>
        </w:rPr>
      </w:pPr>
      <w:r>
        <w:rPr>
          <w:rFonts w:hint="eastAsia" w:ascii="黑体" w:hAnsi="黑体" w:eastAsia="黑体" w:cs="黑体"/>
          <w:color w:val="000000"/>
          <w:spacing w:val="-6"/>
          <w:sz w:val="28"/>
          <w:szCs w:val="28"/>
          <w:highlight w:val="none"/>
          <w:lang w:eastAsia="zh-CN"/>
        </w:rPr>
        <w:t>附件</w:t>
      </w:r>
      <w:r>
        <w:rPr>
          <w:rFonts w:hint="eastAsia" w:ascii="黑体" w:hAnsi="黑体" w:eastAsia="黑体" w:cs="黑体"/>
          <w:color w:val="000000"/>
          <w:spacing w:val="-6"/>
          <w:sz w:val="28"/>
          <w:szCs w:val="28"/>
          <w:highlight w:val="none"/>
          <w:lang w:val="en-US" w:eastAsia="zh-CN"/>
        </w:rPr>
        <w:t>3</w:t>
      </w:r>
    </w:p>
    <w:p w14:paraId="1677140D">
      <w:pPr>
        <w:spacing w:line="500" w:lineRule="exact"/>
        <w:jc w:val="center"/>
        <w:outlineLvl w:val="9"/>
        <w:rPr>
          <w:rFonts w:hint="eastAsia" w:ascii="方正小标宋简体" w:hAnsi="方正小标宋简体" w:eastAsia="方正小标宋简体" w:cs="方正小标宋简体"/>
          <w:b w:val="0"/>
          <w:bCs w:val="0"/>
          <w:color w:val="000000"/>
          <w:sz w:val="32"/>
          <w:szCs w:val="32"/>
          <w:highlight w:val="none"/>
          <w:lang w:eastAsia="zh-CN"/>
        </w:rPr>
      </w:pPr>
      <w:r>
        <w:rPr>
          <w:rFonts w:hint="eastAsia" w:ascii="方正小标宋简体" w:hAnsi="方正小标宋简体" w:eastAsia="方正小标宋简体" w:cs="方正小标宋简体"/>
          <w:b w:val="0"/>
          <w:bCs w:val="0"/>
          <w:color w:val="000000"/>
          <w:sz w:val="44"/>
          <w:szCs w:val="44"/>
          <w:highlight w:val="none"/>
          <w:lang w:eastAsia="zh-CN"/>
        </w:rPr>
        <w:t>报考须知</w:t>
      </w:r>
    </w:p>
    <w:p w14:paraId="0AC7BA5E">
      <w:pPr>
        <w:spacing w:line="500" w:lineRule="exact"/>
        <w:ind w:firstLine="560" w:firstLineChars="200"/>
        <w:outlineLvl w:val="9"/>
        <w:rPr>
          <w:rFonts w:hint="eastAsia" w:ascii="黑体" w:hAnsi="黑体" w:eastAsia="黑体" w:cs="黑体"/>
          <w:color w:val="000000"/>
          <w:sz w:val="28"/>
          <w:szCs w:val="28"/>
          <w:highlight w:val="none"/>
        </w:rPr>
      </w:pPr>
    </w:p>
    <w:p w14:paraId="0D16CDDF">
      <w:pPr>
        <w:spacing w:line="500" w:lineRule="exact"/>
        <w:ind w:firstLine="560" w:firstLineChars="200"/>
        <w:outlineLvl w:val="9"/>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一、</w:t>
      </w:r>
      <w:r>
        <w:rPr>
          <w:rFonts w:hint="default" w:ascii="黑体" w:hAnsi="黑体" w:eastAsia="黑体" w:cs="黑体"/>
          <w:color w:val="000000"/>
          <w:sz w:val="28"/>
          <w:szCs w:val="28"/>
          <w:highlight w:val="none"/>
        </w:rPr>
        <w:t>基层工作经历如何界定？</w:t>
      </w:r>
    </w:p>
    <w:p w14:paraId="61004718">
      <w:pPr>
        <w:spacing w:line="500" w:lineRule="exact"/>
        <w:ind w:firstLine="562" w:firstLineChars="200"/>
        <w:outlineLvl w:val="9"/>
        <w:rPr>
          <w:rFonts w:hint="eastAsia" w:ascii="楷体_GB2312" w:hAnsi="楷体_GB2312" w:eastAsia="楷体_GB2312" w:cs="楷体_GB2312"/>
          <w:b/>
          <w:bCs/>
          <w:color w:val="000000"/>
          <w:sz w:val="28"/>
          <w:szCs w:val="28"/>
          <w:highlight w:val="none"/>
          <w:u w:val="none" w:color="auto"/>
        </w:rPr>
      </w:pPr>
      <w:r>
        <w:rPr>
          <w:rFonts w:hint="eastAsia" w:ascii="楷体_GB2312" w:hAnsi="楷体_GB2312" w:eastAsia="楷体_GB2312" w:cs="楷体_GB2312"/>
          <w:b/>
          <w:bCs/>
          <w:color w:val="000000"/>
          <w:sz w:val="28"/>
          <w:szCs w:val="28"/>
          <w:highlight w:val="none"/>
          <w:u w:val="none" w:color="auto"/>
          <w:lang w:eastAsia="zh-CN"/>
        </w:rPr>
        <w:t>（</w:t>
      </w:r>
      <w:r>
        <w:rPr>
          <w:rFonts w:hint="eastAsia" w:ascii="楷体_GB2312" w:hAnsi="楷体_GB2312" w:eastAsia="楷体_GB2312" w:cs="楷体_GB2312"/>
          <w:b/>
          <w:bCs/>
          <w:color w:val="000000"/>
          <w:sz w:val="28"/>
          <w:szCs w:val="28"/>
          <w:highlight w:val="none"/>
          <w:u w:val="none" w:color="auto"/>
        </w:rPr>
        <w:t>一</w:t>
      </w:r>
      <w:r>
        <w:rPr>
          <w:rFonts w:hint="eastAsia" w:ascii="楷体_GB2312" w:hAnsi="楷体_GB2312" w:eastAsia="楷体_GB2312" w:cs="楷体_GB2312"/>
          <w:b/>
          <w:bCs/>
          <w:color w:val="000000"/>
          <w:sz w:val="28"/>
          <w:szCs w:val="28"/>
          <w:highlight w:val="none"/>
          <w:u w:val="none" w:color="auto"/>
          <w:lang w:eastAsia="zh-CN"/>
        </w:rPr>
        <w:t>）</w:t>
      </w:r>
      <w:r>
        <w:rPr>
          <w:rFonts w:hint="eastAsia" w:ascii="楷体_GB2312" w:hAnsi="楷体_GB2312" w:eastAsia="楷体_GB2312" w:cs="楷体_GB2312"/>
          <w:b/>
          <w:bCs/>
          <w:color w:val="000000"/>
          <w:sz w:val="28"/>
          <w:szCs w:val="28"/>
          <w:highlight w:val="none"/>
          <w:u w:val="none" w:color="auto"/>
        </w:rPr>
        <w:t>什么是基层工作经历？</w:t>
      </w:r>
    </w:p>
    <w:p w14:paraId="1E459C6C">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623D462">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高校毕业生在校读书期间的社会实践经历，不能视为基层工作经历。</w:t>
      </w:r>
    </w:p>
    <w:p w14:paraId="30DD89E1">
      <w:pPr>
        <w:spacing w:line="500" w:lineRule="exact"/>
        <w:ind w:firstLine="562" w:firstLineChars="200"/>
        <w:outlineLvl w:val="9"/>
        <w:rPr>
          <w:rFonts w:hint="default" w:ascii="楷体_GB2312" w:hAnsi="楷体_GB2312" w:eastAsia="楷体_GB2312" w:cs="楷体_GB2312"/>
          <w:b/>
          <w:bCs/>
          <w:color w:val="000000"/>
          <w:sz w:val="28"/>
          <w:szCs w:val="28"/>
          <w:highlight w:val="none"/>
          <w:u w:val="none" w:color="auto"/>
        </w:rPr>
      </w:pP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二</w:t>
      </w: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基层工作经历起始时间如何界定？</w:t>
      </w:r>
    </w:p>
    <w:p w14:paraId="781FD198">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1</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在基层党政机关、事业单位</w:t>
      </w:r>
      <w:r>
        <w:rPr>
          <w:rFonts w:hint="eastAsia" w:ascii="仿宋_GB2312" w:hAnsi="仿宋_GB2312" w:eastAsia="仿宋_GB2312" w:cs="仿宋_GB2312"/>
          <w:color w:val="000000"/>
          <w:sz w:val="28"/>
          <w:szCs w:val="28"/>
          <w:highlight w:val="none"/>
          <w:u w:val="none" w:color="auto"/>
          <w:lang w:eastAsia="zh-CN"/>
        </w:rPr>
        <w:t>，</w:t>
      </w:r>
      <w:r>
        <w:rPr>
          <w:rFonts w:hint="default" w:ascii="仿宋_GB2312" w:hAnsi="仿宋_GB2312" w:eastAsia="仿宋_GB2312" w:cs="仿宋_GB2312"/>
          <w:color w:val="000000"/>
          <w:sz w:val="28"/>
          <w:szCs w:val="28"/>
          <w:highlight w:val="none"/>
          <w:u w:val="none" w:color="auto"/>
        </w:rPr>
        <w:t>国有企业工作的人员，基层工作经历时间自报到之日算起。</w:t>
      </w:r>
    </w:p>
    <w:p w14:paraId="3B0AF0A9">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2</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参加“大学生村官”、“三支一扶”、“大学生志愿服务西部计划”、“农村义务教育阶段学校教师特设岗位计划”等中央和地方基层就业项目人员，基层工作经历时间自报到之日算起。</w:t>
      </w:r>
    </w:p>
    <w:p w14:paraId="13113E74">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3</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到基层特定公益岗位（社会管理和公共服务）初次就业的人员，基层工作经历时间从工作协议约定的起始时间算起。</w:t>
      </w:r>
    </w:p>
    <w:p w14:paraId="3113478F">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4</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离校未就业高校毕业生到高校毕业生实习见习基地（该基地为基层单位）参加见习或者到企事业单位参与项目研究的，视同具有基层工作经历，自报到之日算起。</w:t>
      </w:r>
    </w:p>
    <w:p w14:paraId="182898F3">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5</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在其他经济组织、社会组织等单位工作的人员，基层工作经历时间以劳动合同约定的起始时间算起。</w:t>
      </w:r>
    </w:p>
    <w:p w14:paraId="088E82BC">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6</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自主创业并办理工商注册手续的人员，其基层工作经历时间自营业执照颁发之日算起。</w:t>
      </w:r>
    </w:p>
    <w:p w14:paraId="2F2FDB4A">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7</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以灵活就业形式初次就业人员，其基层工作经历时间从登记灵活就业并经审批确认的起始时间算起。</w:t>
      </w:r>
    </w:p>
    <w:p w14:paraId="09B88EC0">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8</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在各级机关事业单位工作的编外人员，其基层工作经历时间自报到之日算起。</w:t>
      </w:r>
    </w:p>
    <w:p w14:paraId="1AAA27E8">
      <w:pPr>
        <w:spacing w:line="500" w:lineRule="exact"/>
        <w:ind w:firstLine="562" w:firstLineChars="200"/>
        <w:outlineLvl w:val="9"/>
        <w:rPr>
          <w:rFonts w:hint="default" w:ascii="楷体_GB2312" w:hAnsi="楷体_GB2312" w:eastAsia="楷体_GB2312" w:cs="楷体_GB2312"/>
          <w:b/>
          <w:bCs/>
          <w:color w:val="000000"/>
          <w:sz w:val="28"/>
          <w:szCs w:val="28"/>
          <w:highlight w:val="none"/>
          <w:u w:val="none" w:color="auto"/>
        </w:rPr>
      </w:pP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三</w:t>
      </w: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基层工作经历截止时间如何界定？</w:t>
      </w:r>
    </w:p>
    <w:p w14:paraId="7EB5C43B">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基层工作经历计算时间截止本次公开招聘报名</w:t>
      </w:r>
      <w:r>
        <w:rPr>
          <w:rFonts w:hint="eastAsia" w:ascii="仿宋_GB2312" w:hAnsi="仿宋_GB2312" w:eastAsia="仿宋_GB2312" w:cs="仿宋_GB2312"/>
          <w:color w:val="000000"/>
          <w:sz w:val="28"/>
          <w:szCs w:val="28"/>
          <w:highlight w:val="none"/>
          <w:u w:val="none" w:color="auto"/>
          <w:lang w:eastAsia="zh-CN"/>
        </w:rPr>
        <w:t>最后</w:t>
      </w:r>
      <w:r>
        <w:rPr>
          <w:rFonts w:hint="default" w:ascii="仿宋_GB2312" w:hAnsi="仿宋_GB2312" w:eastAsia="仿宋_GB2312" w:cs="仿宋_GB2312"/>
          <w:color w:val="000000"/>
          <w:sz w:val="28"/>
          <w:szCs w:val="28"/>
          <w:highlight w:val="none"/>
          <w:u w:val="none" w:color="auto"/>
        </w:rPr>
        <w:t>一日。</w:t>
      </w:r>
    </w:p>
    <w:p w14:paraId="272133F2">
      <w:pPr>
        <w:spacing w:line="500" w:lineRule="exact"/>
        <w:ind w:firstLine="562" w:firstLineChars="200"/>
        <w:outlineLvl w:val="9"/>
        <w:rPr>
          <w:rFonts w:hint="default" w:ascii="楷体_GB2312" w:hAnsi="楷体_GB2312" w:eastAsia="楷体_GB2312" w:cs="楷体_GB2312"/>
          <w:b/>
          <w:bCs/>
          <w:color w:val="000000"/>
          <w:sz w:val="28"/>
          <w:szCs w:val="28"/>
          <w:highlight w:val="none"/>
          <w:u w:val="none" w:color="auto"/>
        </w:rPr>
      </w:pP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四</w:t>
      </w: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基层工作经历认定的操作原则？</w:t>
      </w:r>
    </w:p>
    <w:p w14:paraId="6EEC8E2E">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1</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基层工作经历的证明材料由报考人员自行申报提交。</w:t>
      </w:r>
    </w:p>
    <w:p w14:paraId="4930C6F7">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2</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报考人员对提交的证明材料真实性负责，凡被举报查实证明材料弄虚作假的，按规定取消本次应聘资格或予以辞聘、清退。</w:t>
      </w:r>
    </w:p>
    <w:p w14:paraId="1E64AA2A">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3</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基层工作经历的时间可按月累计，合计服务时间满24个月，视为具有两年基层工作经历。</w:t>
      </w:r>
    </w:p>
    <w:p w14:paraId="458735F9">
      <w:pPr>
        <w:spacing w:line="500" w:lineRule="exact"/>
        <w:ind w:firstLine="560" w:firstLineChars="200"/>
        <w:outlineLvl w:val="9"/>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eastAsia="zh-CN"/>
        </w:rPr>
        <w:t>二</w:t>
      </w:r>
      <w:r>
        <w:rPr>
          <w:rFonts w:hint="eastAsia" w:ascii="黑体" w:hAnsi="黑体" w:eastAsia="黑体" w:cs="黑体"/>
          <w:color w:val="000000"/>
          <w:sz w:val="28"/>
          <w:szCs w:val="28"/>
          <w:highlight w:val="none"/>
        </w:rPr>
        <w:t>、专业如何认定？</w:t>
      </w:r>
    </w:p>
    <w:p w14:paraId="24C3EAFC">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4FC6153">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招聘岗位在大学本科、研究生</w:t>
      </w:r>
      <w:r>
        <w:rPr>
          <w:rFonts w:hint="default" w:ascii="仿宋_GB2312" w:hAnsi="仿宋_GB2312" w:eastAsia="仿宋_GB2312" w:cs="仿宋_GB2312"/>
          <w:color w:val="000000"/>
          <w:sz w:val="28"/>
          <w:szCs w:val="28"/>
          <w:highlight w:val="none"/>
          <w:u w:val="none" w:color="auto"/>
          <w:lang w:val="en-US"/>
        </w:rPr>
        <w:t>2</w:t>
      </w:r>
      <w:r>
        <w:rPr>
          <w:rFonts w:hint="default" w:ascii="仿宋_GB2312" w:hAnsi="仿宋_GB2312" w:eastAsia="仿宋_GB2312" w:cs="仿宋_GB2312"/>
          <w:color w:val="000000"/>
          <w:sz w:val="28"/>
          <w:szCs w:val="28"/>
          <w:highlight w:val="none"/>
          <w:u w:val="none" w:color="auto"/>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000000"/>
          <w:sz w:val="28"/>
          <w:szCs w:val="28"/>
          <w:highlight w:val="none"/>
          <w:u w:val="none" w:color="auto"/>
          <w:lang w:eastAsia="zh-CN"/>
        </w:rPr>
        <w:t>门</w:t>
      </w:r>
      <w:r>
        <w:rPr>
          <w:rFonts w:hint="default" w:ascii="仿宋_GB2312" w:hAnsi="仿宋_GB2312" w:eastAsia="仿宋_GB2312" w:cs="仿宋_GB2312"/>
          <w:color w:val="000000"/>
          <w:sz w:val="28"/>
          <w:szCs w:val="28"/>
          <w:highlight w:val="none"/>
          <w:u w:val="none" w:color="auto"/>
        </w:rPr>
        <w:t>类、</w:t>
      </w:r>
      <w:r>
        <w:rPr>
          <w:rFonts w:hint="eastAsia" w:ascii="仿宋_GB2312" w:hAnsi="仿宋_GB2312" w:eastAsia="仿宋_GB2312" w:cs="仿宋_GB2312"/>
          <w:color w:val="000000"/>
          <w:sz w:val="28"/>
          <w:szCs w:val="28"/>
          <w:highlight w:val="none"/>
          <w:u w:val="none" w:color="auto"/>
          <w:lang w:eastAsia="zh-CN"/>
        </w:rPr>
        <w:t>专业</w:t>
      </w:r>
      <w:r>
        <w:rPr>
          <w:rFonts w:hint="default" w:ascii="仿宋_GB2312" w:hAnsi="仿宋_GB2312" w:eastAsia="仿宋_GB2312" w:cs="仿宋_GB2312"/>
          <w:color w:val="000000"/>
          <w:sz w:val="28"/>
          <w:szCs w:val="28"/>
          <w:highlight w:val="none"/>
          <w:u w:val="none" w:color="auto"/>
        </w:rPr>
        <w:t>类</w:t>
      </w:r>
      <w:r>
        <w:rPr>
          <w:rFonts w:hint="eastAsia" w:ascii="仿宋_GB2312" w:hAnsi="仿宋_GB2312" w:eastAsia="仿宋_GB2312" w:cs="仿宋_GB2312"/>
          <w:color w:val="000000"/>
          <w:sz w:val="28"/>
          <w:szCs w:val="28"/>
          <w:highlight w:val="none"/>
          <w:u w:val="none" w:color="auto"/>
          <w:lang w:eastAsia="zh-CN"/>
        </w:rPr>
        <w:t>或一级学科</w:t>
      </w:r>
      <w:r>
        <w:rPr>
          <w:rFonts w:hint="default" w:ascii="仿宋_GB2312" w:hAnsi="仿宋_GB2312" w:eastAsia="仿宋_GB2312" w:cs="仿宋_GB2312"/>
          <w:color w:val="000000"/>
          <w:sz w:val="28"/>
          <w:szCs w:val="28"/>
          <w:highlight w:val="none"/>
          <w:u w:val="none" w:color="auto"/>
        </w:rPr>
        <w:t>的，即该</w:t>
      </w:r>
      <w:r>
        <w:rPr>
          <w:rFonts w:hint="eastAsia" w:ascii="仿宋_GB2312" w:hAnsi="仿宋_GB2312" w:eastAsia="仿宋_GB2312" w:cs="仿宋_GB2312"/>
          <w:color w:val="000000"/>
          <w:sz w:val="28"/>
          <w:szCs w:val="28"/>
          <w:highlight w:val="none"/>
          <w:u w:val="none" w:color="auto"/>
          <w:lang w:eastAsia="zh-CN"/>
        </w:rPr>
        <w:t>门</w:t>
      </w:r>
      <w:r>
        <w:rPr>
          <w:rFonts w:hint="default" w:ascii="仿宋_GB2312" w:hAnsi="仿宋_GB2312" w:eastAsia="仿宋_GB2312" w:cs="仿宋_GB2312"/>
          <w:color w:val="000000"/>
          <w:sz w:val="28"/>
          <w:szCs w:val="28"/>
          <w:highlight w:val="none"/>
          <w:u w:val="none" w:color="auto"/>
        </w:rPr>
        <w:t>类、</w:t>
      </w:r>
      <w:r>
        <w:rPr>
          <w:rFonts w:hint="eastAsia" w:ascii="仿宋_GB2312" w:hAnsi="仿宋_GB2312" w:eastAsia="仿宋_GB2312" w:cs="仿宋_GB2312"/>
          <w:color w:val="000000"/>
          <w:sz w:val="28"/>
          <w:szCs w:val="28"/>
          <w:highlight w:val="none"/>
          <w:u w:val="none" w:color="auto"/>
          <w:lang w:eastAsia="zh-CN"/>
        </w:rPr>
        <w:t>专业</w:t>
      </w:r>
      <w:r>
        <w:rPr>
          <w:rFonts w:hint="default" w:ascii="仿宋_GB2312" w:hAnsi="仿宋_GB2312" w:eastAsia="仿宋_GB2312" w:cs="仿宋_GB2312"/>
          <w:color w:val="000000"/>
          <w:sz w:val="28"/>
          <w:szCs w:val="28"/>
          <w:highlight w:val="none"/>
          <w:u w:val="none" w:color="auto"/>
        </w:rPr>
        <w:t>类</w:t>
      </w:r>
      <w:r>
        <w:rPr>
          <w:rFonts w:hint="eastAsia" w:ascii="仿宋_GB2312" w:hAnsi="仿宋_GB2312" w:eastAsia="仿宋_GB2312" w:cs="仿宋_GB2312"/>
          <w:color w:val="000000"/>
          <w:sz w:val="28"/>
          <w:szCs w:val="28"/>
          <w:highlight w:val="none"/>
          <w:u w:val="none" w:color="auto"/>
          <w:lang w:eastAsia="zh-CN"/>
        </w:rPr>
        <w:t>或一级学科</w:t>
      </w:r>
      <w:r>
        <w:rPr>
          <w:rFonts w:hint="default" w:ascii="仿宋_GB2312" w:hAnsi="仿宋_GB2312" w:eastAsia="仿宋_GB2312" w:cs="仿宋_GB2312"/>
          <w:color w:val="000000"/>
          <w:sz w:val="28"/>
          <w:szCs w:val="28"/>
          <w:highlight w:val="none"/>
          <w:u w:val="none" w:color="auto"/>
        </w:rPr>
        <w:t>所包含的专业均符合要求。</w:t>
      </w:r>
    </w:p>
    <w:p w14:paraId="08C7C8C8">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专业要求中的本科、研究生专业参考目录</w:t>
      </w:r>
      <w:r>
        <w:rPr>
          <w:rFonts w:hint="eastAsia" w:ascii="仿宋_GB2312" w:hAnsi="仿宋_GB2312" w:eastAsia="仿宋_GB2312" w:cs="仿宋_GB2312"/>
          <w:color w:val="000000"/>
          <w:sz w:val="28"/>
          <w:szCs w:val="28"/>
          <w:highlight w:val="none"/>
          <w:u w:val="none" w:color="auto"/>
          <w:lang w:eastAsia="zh-CN"/>
        </w:rPr>
        <w:t>主要</w:t>
      </w:r>
      <w:r>
        <w:rPr>
          <w:rFonts w:hint="default" w:ascii="仿宋_GB2312" w:hAnsi="仿宋_GB2312" w:eastAsia="仿宋_GB2312" w:cs="仿宋_GB2312"/>
          <w:color w:val="000000"/>
          <w:sz w:val="28"/>
          <w:szCs w:val="28"/>
          <w:highlight w:val="none"/>
          <w:u w:val="none" w:color="auto"/>
        </w:rPr>
        <w:t>为教育部印发的</w:t>
      </w:r>
      <w:r>
        <w:rPr>
          <w:rFonts w:hint="eastAsia" w:ascii="仿宋_GB2312" w:hAnsi="仿宋_GB2312" w:eastAsia="仿宋_GB2312" w:cs="仿宋_GB2312"/>
          <w:color w:val="000000"/>
          <w:sz w:val="28"/>
          <w:szCs w:val="28"/>
          <w:highlight w:val="none"/>
          <w:u w:val="none" w:color="auto"/>
          <w:lang w:eastAsia="zh-CN"/>
        </w:rPr>
        <w:t>《</w:t>
      </w:r>
      <w:r>
        <w:rPr>
          <w:rFonts w:hint="eastAsia" w:ascii="仿宋_GB2312" w:hAnsi="仿宋_GB2312" w:eastAsia="仿宋_GB2312" w:cs="仿宋_GB2312"/>
          <w:color w:val="000000"/>
          <w:sz w:val="28"/>
          <w:szCs w:val="28"/>
          <w:highlight w:val="none"/>
          <w:u w:val="none" w:color="auto"/>
        </w:rPr>
        <w:t>职业教育专业目录（2021年）</w:t>
      </w:r>
      <w:r>
        <w:rPr>
          <w:rFonts w:hint="eastAsia" w:ascii="仿宋_GB2312" w:hAnsi="仿宋_GB2312" w:eastAsia="仿宋_GB2312" w:cs="仿宋_GB2312"/>
          <w:color w:val="000000"/>
          <w:sz w:val="28"/>
          <w:szCs w:val="28"/>
          <w:highlight w:val="none"/>
          <w:u w:val="none" w:color="auto"/>
          <w:lang w:eastAsia="zh-CN"/>
        </w:rPr>
        <w:t>》</w:t>
      </w:r>
      <w:r>
        <w:rPr>
          <w:rFonts w:hint="default" w:ascii="仿宋_GB2312" w:hAnsi="仿宋_GB2312" w:eastAsia="仿宋_GB2312" w:cs="仿宋_GB2312"/>
          <w:color w:val="000000"/>
          <w:sz w:val="28"/>
          <w:szCs w:val="28"/>
          <w:highlight w:val="none"/>
          <w:u w:val="none" w:color="auto"/>
        </w:rPr>
        <w:t>《国家普通高等学校本科专业目录（2024年）》《研究生教育学科专业目录（2022年）》。</w:t>
      </w:r>
    </w:p>
    <w:p w14:paraId="09FD85BA">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000000"/>
          <w:sz w:val="28"/>
          <w:szCs w:val="28"/>
          <w:highlight w:val="none"/>
          <w:u w:val="none" w:color="auto"/>
          <w:lang w:eastAsia="zh-CN"/>
        </w:rPr>
        <w:t>可</w:t>
      </w:r>
      <w:r>
        <w:rPr>
          <w:rFonts w:hint="default" w:ascii="仿宋_GB2312" w:hAnsi="仿宋_GB2312" w:eastAsia="仿宋_GB2312" w:cs="仿宋_GB2312"/>
          <w:color w:val="000000"/>
          <w:sz w:val="28"/>
          <w:szCs w:val="28"/>
          <w:highlight w:val="none"/>
          <w:u w:val="none" w:color="auto"/>
        </w:rPr>
        <w:t>通过相关高校或省及以上相关科研机构等第三方，结合所学课程、研究方向等对其留学所学专业进行认定，认定为相似专业的视为专业条件合格。</w:t>
      </w:r>
    </w:p>
    <w:p w14:paraId="6FA3D7A6">
      <w:pPr>
        <w:widowControl/>
        <w:spacing w:line="500" w:lineRule="exact"/>
        <w:ind w:firstLine="560" w:firstLineChars="200"/>
        <w:jc w:val="left"/>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val="en-US" w:eastAsia="zh-CN"/>
        </w:rPr>
        <w:t>在符合专业等其他条件前提下，</w:t>
      </w:r>
      <w:r>
        <w:rPr>
          <w:rFonts w:hint="default" w:ascii="仿宋_GB2312" w:hAnsi="仿宋_GB2312" w:eastAsia="仿宋_GB2312" w:cs="仿宋_GB2312"/>
          <w:color w:val="000000"/>
          <w:sz w:val="28"/>
          <w:szCs w:val="28"/>
          <w:highlight w:val="none"/>
          <w:u w:val="none" w:color="auto"/>
          <w:lang w:val="en-US" w:eastAsia="zh-CN"/>
        </w:rPr>
        <w:t>技工院校高级工班</w:t>
      </w:r>
      <w:r>
        <w:rPr>
          <w:rFonts w:hint="eastAsia" w:ascii="仿宋_GB2312" w:hAnsi="仿宋_GB2312" w:eastAsia="仿宋_GB2312" w:cs="仿宋_GB2312"/>
          <w:color w:val="000000"/>
          <w:sz w:val="28"/>
          <w:szCs w:val="28"/>
          <w:highlight w:val="none"/>
          <w:u w:val="none" w:color="auto"/>
          <w:lang w:val="en-US" w:eastAsia="zh-CN"/>
        </w:rPr>
        <w:t>毕业生可报名应聘学历要求为专科的岗位，</w:t>
      </w:r>
      <w:r>
        <w:rPr>
          <w:rFonts w:hint="default" w:ascii="仿宋_GB2312" w:hAnsi="仿宋_GB2312" w:eastAsia="仿宋_GB2312" w:cs="仿宋_GB2312"/>
          <w:color w:val="000000"/>
          <w:sz w:val="28"/>
          <w:szCs w:val="28"/>
          <w:highlight w:val="none"/>
          <w:u w:val="none" w:color="auto"/>
          <w:lang w:val="en-US" w:eastAsia="zh-CN"/>
        </w:rPr>
        <w:t>预备技师（技师）班毕业</w:t>
      </w:r>
      <w:r>
        <w:rPr>
          <w:rFonts w:hint="eastAsia" w:ascii="仿宋_GB2312" w:hAnsi="仿宋_GB2312" w:eastAsia="仿宋_GB2312" w:cs="仿宋_GB2312"/>
          <w:color w:val="000000"/>
          <w:sz w:val="28"/>
          <w:szCs w:val="28"/>
          <w:highlight w:val="none"/>
          <w:u w:val="none" w:color="auto"/>
          <w:lang w:val="en-US" w:eastAsia="zh-CN"/>
        </w:rPr>
        <w:t>生可报名应聘</w:t>
      </w:r>
      <w:r>
        <w:rPr>
          <w:rFonts w:hint="default" w:ascii="仿宋_GB2312" w:hAnsi="仿宋_GB2312" w:eastAsia="仿宋_GB2312" w:cs="仿宋_GB2312"/>
          <w:color w:val="000000"/>
          <w:sz w:val="28"/>
          <w:szCs w:val="28"/>
          <w:highlight w:val="none"/>
          <w:u w:val="none" w:color="auto"/>
          <w:lang w:val="en-US" w:eastAsia="zh-CN"/>
        </w:rPr>
        <w:t>学历</w:t>
      </w:r>
      <w:r>
        <w:rPr>
          <w:rFonts w:hint="eastAsia" w:ascii="仿宋_GB2312" w:hAnsi="仿宋_GB2312" w:eastAsia="仿宋_GB2312" w:cs="仿宋_GB2312"/>
          <w:color w:val="000000"/>
          <w:sz w:val="28"/>
          <w:szCs w:val="28"/>
          <w:highlight w:val="none"/>
          <w:u w:val="none" w:color="auto"/>
          <w:lang w:val="en-US" w:eastAsia="zh-CN"/>
        </w:rPr>
        <w:t>要求为大学本科的岗位。专业设置以</w:t>
      </w:r>
      <w:r>
        <w:rPr>
          <w:rFonts w:hint="default" w:ascii="仿宋_GB2312" w:hAnsi="仿宋_GB2312" w:eastAsia="仿宋_GB2312" w:cs="仿宋_GB2312"/>
          <w:color w:val="000000"/>
          <w:sz w:val="28"/>
          <w:szCs w:val="28"/>
          <w:highlight w:val="none"/>
          <w:u w:val="none" w:color="auto"/>
        </w:rPr>
        <w:t>人力资源社会保障部制定的全国技工院校专业目录</w:t>
      </w:r>
      <w:r>
        <w:rPr>
          <w:rFonts w:hint="eastAsia" w:ascii="仿宋_GB2312" w:hAnsi="仿宋_GB2312" w:eastAsia="仿宋_GB2312" w:cs="仿宋_GB2312"/>
          <w:color w:val="000000"/>
          <w:sz w:val="28"/>
          <w:szCs w:val="28"/>
          <w:highlight w:val="none"/>
          <w:u w:val="none" w:color="auto"/>
          <w:lang w:eastAsia="zh-CN"/>
        </w:rPr>
        <w:t>为准。</w:t>
      </w:r>
    </w:p>
    <w:p w14:paraId="77DFAD95">
      <w:pPr>
        <w:widowControl/>
        <w:spacing w:line="500" w:lineRule="exact"/>
        <w:ind w:firstLine="560" w:firstLineChars="200"/>
        <w:jc w:val="left"/>
        <w:outlineLvl w:val="9"/>
        <w:rPr>
          <w:rFonts w:hint="default" w:ascii="仿宋_GB2312" w:hAnsi="仿宋_GB2312" w:eastAsia="仿宋_GB2312" w:cs="仿宋_GB2312"/>
          <w:color w:val="000000"/>
          <w:sz w:val="28"/>
          <w:szCs w:val="28"/>
          <w:highlight w:val="none"/>
          <w:u w:val="none" w:color="auto"/>
          <w:lang w:val="en-US" w:eastAsia="zh-CN"/>
        </w:rPr>
      </w:pPr>
      <w:r>
        <w:rPr>
          <w:rFonts w:hint="default" w:ascii="仿宋_GB2312" w:hAnsi="仿宋_GB2312" w:eastAsia="仿宋_GB2312" w:cs="仿宋_GB2312"/>
          <w:color w:val="000000"/>
          <w:sz w:val="28"/>
          <w:szCs w:val="28"/>
          <w:highlight w:val="none"/>
          <w:u w:val="none" w:color="auto"/>
          <w:lang w:val="en-US" w:eastAsia="zh-CN"/>
        </w:rPr>
        <w:t>国内非普通高等学历教育的其他</w:t>
      </w:r>
      <w:r>
        <w:rPr>
          <w:rFonts w:hint="eastAsia" w:ascii="仿宋_GB2312" w:hAnsi="仿宋_GB2312" w:eastAsia="仿宋_GB2312" w:cs="仿宋_GB2312"/>
          <w:color w:val="000000"/>
          <w:sz w:val="28"/>
          <w:szCs w:val="28"/>
          <w:highlight w:val="none"/>
          <w:u w:val="none" w:color="auto"/>
          <w:lang w:val="en-US" w:eastAsia="zh-CN"/>
        </w:rPr>
        <w:t>国民</w:t>
      </w:r>
      <w:r>
        <w:rPr>
          <w:rFonts w:hint="default" w:ascii="仿宋_GB2312" w:hAnsi="仿宋_GB2312" w:eastAsia="仿宋_GB2312" w:cs="仿宋_GB2312"/>
          <w:color w:val="000000"/>
          <w:sz w:val="28"/>
          <w:szCs w:val="28"/>
          <w:highlight w:val="none"/>
          <w:u w:val="none" w:color="auto"/>
          <w:lang w:val="en-US" w:eastAsia="zh-CN"/>
        </w:rPr>
        <w:t>教育形式（自学考试、成人教育、网络教育、夜大、电大等）毕业生取得毕业证（学位证）后，符合岗位要求资格条件的，均可应聘。</w:t>
      </w:r>
    </w:p>
    <w:p w14:paraId="240C5DB6">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对</w:t>
      </w:r>
      <w:r>
        <w:rPr>
          <w:rFonts w:hint="eastAsia" w:ascii="仿宋_GB2312" w:hAnsi="仿宋_GB2312" w:eastAsia="仿宋_GB2312" w:cs="仿宋_GB2312"/>
          <w:color w:val="000000"/>
          <w:sz w:val="28"/>
          <w:szCs w:val="28"/>
          <w:highlight w:val="none"/>
          <w:u w:val="none" w:color="auto"/>
          <w:lang w:eastAsia="zh-CN"/>
        </w:rPr>
        <w:t>个别涉及</w:t>
      </w:r>
      <w:r>
        <w:rPr>
          <w:rFonts w:hint="default" w:ascii="仿宋_GB2312" w:hAnsi="仿宋_GB2312" w:eastAsia="仿宋_GB2312" w:cs="仿宋_GB2312"/>
          <w:color w:val="000000"/>
          <w:sz w:val="28"/>
          <w:szCs w:val="28"/>
          <w:highlight w:val="none"/>
          <w:u w:val="none" w:color="auto"/>
          <w:lang w:eastAsia="zh-CN"/>
        </w:rPr>
        <w:t>专业</w:t>
      </w:r>
      <w:r>
        <w:rPr>
          <w:rFonts w:hint="eastAsia" w:ascii="仿宋_GB2312" w:hAnsi="仿宋_GB2312" w:eastAsia="仿宋_GB2312" w:cs="仿宋_GB2312"/>
          <w:color w:val="000000"/>
          <w:sz w:val="28"/>
          <w:szCs w:val="28"/>
          <w:highlight w:val="none"/>
          <w:u w:val="none" w:color="auto"/>
          <w:lang w:eastAsia="zh-CN"/>
        </w:rPr>
        <w:t>名称及代码等</w:t>
      </w:r>
      <w:r>
        <w:rPr>
          <w:rFonts w:hint="default" w:ascii="仿宋_GB2312" w:hAnsi="仿宋_GB2312" w:eastAsia="仿宋_GB2312" w:cs="仿宋_GB2312"/>
          <w:color w:val="000000"/>
          <w:sz w:val="28"/>
          <w:szCs w:val="28"/>
          <w:highlight w:val="none"/>
          <w:u w:val="none" w:color="auto"/>
        </w:rPr>
        <w:t>调整的</w:t>
      </w:r>
      <w:r>
        <w:rPr>
          <w:rFonts w:hint="eastAsia" w:ascii="仿宋_GB2312" w:hAnsi="仿宋_GB2312" w:eastAsia="仿宋_GB2312" w:cs="仿宋_GB2312"/>
          <w:color w:val="000000"/>
          <w:sz w:val="28"/>
          <w:szCs w:val="28"/>
          <w:highlight w:val="none"/>
          <w:u w:val="none" w:color="auto"/>
          <w:lang w:eastAsia="zh-CN"/>
        </w:rPr>
        <w:t>，</w:t>
      </w:r>
      <w:r>
        <w:rPr>
          <w:rFonts w:hint="default" w:ascii="仿宋_GB2312" w:hAnsi="仿宋_GB2312" w:eastAsia="仿宋_GB2312" w:cs="仿宋_GB2312"/>
          <w:color w:val="000000"/>
          <w:sz w:val="28"/>
          <w:szCs w:val="28"/>
          <w:highlight w:val="none"/>
          <w:u w:val="none" w:color="auto"/>
        </w:rPr>
        <w:t>以国家教育部门发文为</w:t>
      </w:r>
      <w:r>
        <w:rPr>
          <w:rFonts w:hint="eastAsia" w:ascii="仿宋_GB2312" w:hAnsi="仿宋_GB2312" w:eastAsia="仿宋_GB2312" w:cs="仿宋_GB2312"/>
          <w:color w:val="000000"/>
          <w:sz w:val="28"/>
          <w:szCs w:val="28"/>
          <w:highlight w:val="none"/>
          <w:u w:val="none" w:color="auto"/>
          <w:lang w:eastAsia="zh-CN"/>
        </w:rPr>
        <w:t>依据进行认定</w:t>
      </w:r>
      <w:r>
        <w:rPr>
          <w:rFonts w:hint="default" w:ascii="仿宋_GB2312" w:hAnsi="仿宋_GB2312" w:eastAsia="仿宋_GB2312" w:cs="仿宋_GB2312"/>
          <w:color w:val="000000"/>
          <w:sz w:val="28"/>
          <w:szCs w:val="28"/>
          <w:highlight w:val="none"/>
          <w:u w:val="none" w:color="auto"/>
        </w:rPr>
        <w:t>。出现新旧专业比对认定争议时,原则上以</w:t>
      </w:r>
      <w:r>
        <w:rPr>
          <w:rFonts w:hint="eastAsia" w:ascii="仿宋_GB2312" w:hAnsi="仿宋_GB2312" w:eastAsia="仿宋_GB2312" w:cs="仿宋_GB2312"/>
          <w:color w:val="000000"/>
          <w:sz w:val="28"/>
          <w:szCs w:val="28"/>
          <w:highlight w:val="none"/>
          <w:u w:val="none" w:color="auto"/>
          <w:lang w:eastAsia="zh-CN"/>
        </w:rPr>
        <w:t>应聘人员</w:t>
      </w:r>
      <w:r>
        <w:rPr>
          <w:rFonts w:hint="default" w:ascii="仿宋_GB2312" w:hAnsi="仿宋_GB2312" w:eastAsia="仿宋_GB2312" w:cs="仿宋_GB2312"/>
          <w:color w:val="000000"/>
          <w:sz w:val="28"/>
          <w:szCs w:val="28"/>
          <w:highlight w:val="none"/>
          <w:u w:val="none" w:color="auto"/>
        </w:rPr>
        <w:t>就读高等学校依据教育部下发的关于新旧学科专业调整的有效文件或</w:t>
      </w:r>
      <w:r>
        <w:rPr>
          <w:rFonts w:hint="eastAsia" w:ascii="仿宋_GB2312" w:hAnsi="仿宋_GB2312" w:eastAsia="仿宋_GB2312" w:cs="仿宋_GB2312"/>
          <w:color w:val="000000"/>
          <w:sz w:val="28"/>
          <w:szCs w:val="28"/>
          <w:highlight w:val="none"/>
          <w:u w:val="none" w:color="auto"/>
          <w:lang w:eastAsia="zh-CN"/>
        </w:rPr>
        <w:t>应聘人员</w:t>
      </w:r>
      <w:r>
        <w:rPr>
          <w:rFonts w:hint="default" w:ascii="仿宋_GB2312" w:hAnsi="仿宋_GB2312" w:eastAsia="仿宋_GB2312" w:cs="仿宋_GB2312"/>
          <w:color w:val="000000"/>
          <w:sz w:val="28"/>
          <w:szCs w:val="28"/>
          <w:highlight w:val="none"/>
          <w:u w:val="none" w:color="auto"/>
        </w:rPr>
        <w:t>就读的高等学校依据省级以上教育部门有关文件</w:t>
      </w:r>
      <w:r>
        <w:rPr>
          <w:rFonts w:hint="eastAsia" w:ascii="仿宋_GB2312" w:hAnsi="仿宋_GB2312" w:eastAsia="仿宋_GB2312" w:cs="仿宋_GB2312"/>
          <w:color w:val="000000"/>
          <w:sz w:val="28"/>
          <w:szCs w:val="28"/>
          <w:highlight w:val="none"/>
          <w:u w:val="none" w:color="auto"/>
          <w:lang w:eastAsia="zh-CN"/>
        </w:rPr>
        <w:t>或</w:t>
      </w:r>
      <w:r>
        <w:rPr>
          <w:rFonts w:hint="default" w:ascii="仿宋_GB2312" w:hAnsi="仿宋_GB2312" w:eastAsia="仿宋_GB2312" w:cs="仿宋_GB2312"/>
          <w:color w:val="000000"/>
          <w:sz w:val="28"/>
          <w:szCs w:val="28"/>
          <w:highlight w:val="none"/>
          <w:u w:val="none" w:color="auto"/>
        </w:rPr>
        <w:t>有关规定出具的有效专业证明材料进行</w:t>
      </w:r>
      <w:r>
        <w:rPr>
          <w:rFonts w:hint="eastAsia" w:ascii="仿宋_GB2312" w:hAnsi="仿宋_GB2312" w:eastAsia="仿宋_GB2312" w:cs="仿宋_GB2312"/>
          <w:color w:val="000000"/>
          <w:sz w:val="28"/>
          <w:szCs w:val="28"/>
          <w:highlight w:val="none"/>
          <w:u w:val="none" w:color="auto"/>
          <w:lang w:eastAsia="zh-CN"/>
        </w:rPr>
        <w:t>综合认定，招聘单位及其主管部门不得简单以学科专业不在参考目录为由不予通过审查</w:t>
      </w:r>
      <w:r>
        <w:rPr>
          <w:rFonts w:hint="default" w:ascii="仿宋_GB2312" w:hAnsi="仿宋_GB2312" w:eastAsia="仿宋_GB2312" w:cs="仿宋_GB2312"/>
          <w:color w:val="000000"/>
          <w:sz w:val="28"/>
          <w:szCs w:val="28"/>
          <w:highlight w:val="none"/>
          <w:u w:val="none" w:color="auto"/>
        </w:rPr>
        <w:t>。</w:t>
      </w:r>
    </w:p>
    <w:p w14:paraId="3FE43B81">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lang w:val="en-US" w:eastAsia="zh-CN"/>
        </w:rPr>
      </w:pPr>
      <w:r>
        <w:rPr>
          <w:rFonts w:hint="eastAsia" w:ascii="仿宋_GB2312" w:hAnsi="仿宋_GB2312" w:eastAsia="仿宋_GB2312" w:cs="仿宋_GB2312"/>
          <w:color w:val="000000"/>
          <w:sz w:val="28"/>
          <w:szCs w:val="28"/>
          <w:highlight w:val="none"/>
          <w:u w:val="none" w:color="auto"/>
          <w:lang w:val="en-US" w:eastAsia="zh-CN"/>
        </w:rPr>
        <w:t>如果考生毕业证或学位证上的专业名称是一级学科（专业类）,而招聘公告设置的专业条件是二级学科（专业）的,则以考生所在高校出具的证明材料进行综合认定。</w:t>
      </w:r>
    </w:p>
    <w:p w14:paraId="76D81F42">
      <w:pPr>
        <w:spacing w:line="500" w:lineRule="exact"/>
        <w:ind w:firstLine="560" w:firstLineChars="200"/>
        <w:outlineLvl w:val="9"/>
        <w:rPr>
          <w:rFonts w:hint="default" w:ascii="黑体" w:hAnsi="黑体" w:eastAsia="黑体" w:cs="黑体"/>
          <w:color w:val="000000"/>
          <w:sz w:val="28"/>
          <w:szCs w:val="28"/>
          <w:highlight w:val="none"/>
        </w:rPr>
      </w:pPr>
      <w:r>
        <w:rPr>
          <w:rFonts w:hint="eastAsia" w:ascii="黑体" w:hAnsi="黑体" w:eastAsia="黑体" w:cs="黑体"/>
          <w:color w:val="000000"/>
          <w:sz w:val="28"/>
          <w:szCs w:val="28"/>
          <w:highlight w:val="none"/>
          <w:lang w:eastAsia="zh-CN"/>
        </w:rPr>
        <w:t>三</w:t>
      </w:r>
      <w:r>
        <w:rPr>
          <w:rFonts w:hint="default" w:ascii="黑体" w:hAnsi="黑体" w:eastAsia="黑体" w:cs="黑体"/>
          <w:color w:val="000000"/>
          <w:sz w:val="28"/>
          <w:szCs w:val="28"/>
          <w:highlight w:val="none"/>
        </w:rPr>
        <w:t>、本次招聘中要求的有效身份证件指的是什么？</w:t>
      </w:r>
    </w:p>
    <w:p w14:paraId="5905D72D">
      <w:pPr>
        <w:spacing w:line="500" w:lineRule="exact"/>
        <w:ind w:firstLine="560" w:firstLineChars="200"/>
        <w:outlineLvl w:val="9"/>
        <w:rPr>
          <w:rFonts w:hint="eastAsia" w:ascii="仿宋_GB2312" w:hAnsi="仿宋_GB2312" w:eastAsia="仿宋_GB2312" w:cs="仿宋_GB2312"/>
          <w:color w:val="000000"/>
          <w:sz w:val="28"/>
          <w:szCs w:val="28"/>
          <w:highlight w:val="none"/>
          <w:lang w:eastAsia="zh-CN"/>
        </w:rPr>
      </w:pPr>
      <w:r>
        <w:rPr>
          <w:rFonts w:hint="default" w:ascii="仿宋_GB2312" w:hAnsi="仿宋_GB2312" w:eastAsia="仿宋_GB2312" w:cs="仿宋_GB2312"/>
          <w:color w:val="000000"/>
          <w:sz w:val="28"/>
          <w:szCs w:val="28"/>
          <w:highlight w:val="none"/>
        </w:rPr>
        <w:t>有效身份证件包括有效期限内的居民身份证、社会保障卡&lt;含照片&gt;</w:t>
      </w:r>
      <w:r>
        <w:rPr>
          <w:rFonts w:hint="eastAsia" w:ascii="仿宋_GB2312" w:hAnsi="仿宋_GB2312" w:eastAsia="仿宋_GB2312" w:cs="仿宋_GB2312"/>
          <w:color w:val="000000"/>
          <w:sz w:val="28"/>
          <w:szCs w:val="28"/>
          <w:highlight w:val="none"/>
          <w:lang w:eastAsia="zh-CN"/>
        </w:rPr>
        <w:t>、</w:t>
      </w:r>
      <w:r>
        <w:rPr>
          <w:rFonts w:hint="default" w:ascii="仿宋_GB2312" w:hAnsi="仿宋_GB2312" w:eastAsia="仿宋_GB2312" w:cs="仿宋_GB2312"/>
          <w:color w:val="000000"/>
          <w:sz w:val="28"/>
          <w:szCs w:val="28"/>
          <w:highlight w:val="none"/>
        </w:rPr>
        <w:t>港澳居民来往内地通行证、</w:t>
      </w:r>
      <w:r>
        <w:rPr>
          <w:rFonts w:hint="eastAsia" w:ascii="仿宋_GB2312" w:hAnsi="仿宋_GB2312" w:eastAsia="仿宋_GB2312" w:cs="仿宋_GB2312"/>
          <w:color w:val="000000"/>
          <w:sz w:val="28"/>
          <w:szCs w:val="28"/>
          <w:highlight w:val="none"/>
          <w:lang w:eastAsia="zh-CN"/>
        </w:rPr>
        <w:t>中华人民共和国台湾居民居住证、</w:t>
      </w:r>
      <w:r>
        <w:rPr>
          <w:rFonts w:hint="default" w:ascii="仿宋_GB2312" w:hAnsi="仿宋_GB2312" w:eastAsia="仿宋_GB2312" w:cs="仿宋_GB2312"/>
          <w:color w:val="000000"/>
          <w:sz w:val="28"/>
          <w:szCs w:val="28"/>
          <w:highlight w:val="none"/>
        </w:rPr>
        <w:t>台湾居民来往大陆通行证。不含过期身份证、一代身份证、身份证复印件等其他证件、证明</w:t>
      </w:r>
      <w:r>
        <w:rPr>
          <w:rFonts w:hint="eastAsia" w:ascii="仿宋_GB2312" w:hAnsi="仿宋_GB2312" w:eastAsia="仿宋_GB2312" w:cs="仿宋_GB2312"/>
          <w:color w:val="000000"/>
          <w:sz w:val="28"/>
          <w:szCs w:val="28"/>
          <w:highlight w:val="none"/>
          <w:lang w:eastAsia="zh-CN"/>
        </w:rPr>
        <w:t>。</w:t>
      </w:r>
    </w:p>
    <w:p w14:paraId="7535D1D4">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default" w:ascii="仿宋_GB2312" w:hAnsi="仿宋_GB2312" w:eastAsia="仿宋_GB2312" w:cs="仿宋_GB2312"/>
          <w:color w:val="000000"/>
          <w:sz w:val="28"/>
          <w:szCs w:val="28"/>
          <w:highlight w:val="none"/>
        </w:rPr>
        <w:t>请考生妥善保管本人有效居民身份证件，过期或丢失的，请务必在考前及时到公安机关换领或补办。</w:t>
      </w:r>
    </w:p>
    <w:p w14:paraId="3F9C3723">
      <w:pPr>
        <w:numPr>
          <w:ilvl w:val="0"/>
          <w:numId w:val="0"/>
        </w:numPr>
        <w:spacing w:line="500" w:lineRule="exact"/>
        <w:ind w:firstLine="560" w:firstLineChars="200"/>
        <w:outlineLvl w:val="9"/>
        <w:rPr>
          <w:rFonts w:hint="eastAsia" w:ascii="仿宋_GB2312" w:hAnsi="仿宋_GB2312" w:eastAsia="仿宋_GB2312" w:cs="仿宋_GB2312"/>
          <w:color w:val="000000"/>
          <w:sz w:val="28"/>
          <w:szCs w:val="28"/>
          <w:highlight w:val="none"/>
          <w:lang w:val="en-US" w:eastAsia="zh-CN"/>
        </w:rPr>
      </w:pPr>
      <w:r>
        <w:rPr>
          <w:rFonts w:hint="eastAsia" w:ascii="黑体" w:hAnsi="黑体" w:eastAsia="黑体" w:cs="黑体"/>
          <w:color w:val="000000"/>
          <w:sz w:val="28"/>
          <w:szCs w:val="28"/>
          <w:highlight w:val="none"/>
          <w:lang w:eastAsia="zh-CN"/>
        </w:rPr>
        <w:t>四</w:t>
      </w:r>
      <w:r>
        <w:rPr>
          <w:rFonts w:hint="default" w:ascii="黑体" w:hAnsi="黑体" w:eastAsia="黑体" w:cs="黑体"/>
          <w:color w:val="000000"/>
          <w:sz w:val="28"/>
          <w:szCs w:val="28"/>
          <w:highlight w:val="none"/>
          <w:lang w:eastAsia="zh-CN"/>
        </w:rPr>
        <w:t>、本次招聘中</w:t>
      </w:r>
      <w:r>
        <w:rPr>
          <w:rFonts w:hint="default" w:ascii="黑体" w:hAnsi="黑体" w:eastAsia="黑体" w:cs="黑体"/>
          <w:color w:val="000000"/>
          <w:sz w:val="28"/>
          <w:szCs w:val="28"/>
          <w:highlight w:val="none"/>
        </w:rPr>
        <w:t>需提供哪些资格审查材料？</w:t>
      </w:r>
      <w:r>
        <w:rPr>
          <w:rFonts w:hint="eastAsia" w:ascii="仿宋_GB2312" w:hAnsi="仿宋_GB2312" w:eastAsia="仿宋_GB2312" w:cs="仿宋_GB2312"/>
          <w:color w:val="000000"/>
          <w:sz w:val="28"/>
          <w:szCs w:val="28"/>
          <w:highlight w:val="none"/>
          <w:lang w:val="en-US" w:eastAsia="zh-CN"/>
        </w:rPr>
        <w:t xml:space="preserve">  </w:t>
      </w:r>
    </w:p>
    <w:p w14:paraId="0A3CDA3F">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1.</w:t>
      </w:r>
      <w:r>
        <w:rPr>
          <w:rFonts w:hint="default" w:ascii="仿宋_GB2312" w:hAnsi="仿宋_GB2312" w:eastAsia="仿宋_GB2312" w:cs="仿宋_GB2312"/>
          <w:color w:val="000000"/>
          <w:sz w:val="28"/>
          <w:szCs w:val="28"/>
          <w:highlight w:val="none"/>
        </w:rPr>
        <w:t>《报考信息表》1 份（请自行打印并按要求张贴近期2寸免冠证件照片）；</w:t>
      </w:r>
    </w:p>
    <w:p w14:paraId="38457BBD">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2.</w:t>
      </w:r>
      <w:r>
        <w:rPr>
          <w:rFonts w:hint="default" w:ascii="仿宋_GB2312" w:hAnsi="仿宋_GB2312" w:eastAsia="仿宋_GB2312" w:cs="仿宋_GB2312"/>
          <w:color w:val="000000"/>
          <w:sz w:val="28"/>
          <w:szCs w:val="28"/>
          <w:highlight w:val="none"/>
        </w:rPr>
        <w:t>身份证原件和复印件1份；</w:t>
      </w:r>
    </w:p>
    <w:p w14:paraId="7CB53840">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3.</w:t>
      </w:r>
      <w:r>
        <w:rPr>
          <w:rFonts w:hint="default" w:ascii="仿宋_GB2312" w:hAnsi="仿宋_GB2312" w:eastAsia="仿宋_GB2312" w:cs="仿宋_GB2312"/>
          <w:color w:val="000000"/>
          <w:sz w:val="28"/>
          <w:szCs w:val="28"/>
          <w:highlight w:val="none"/>
        </w:rPr>
        <w:t>有效的学位证（有学位要求的</w:t>
      </w:r>
      <w:r>
        <w:rPr>
          <w:rFonts w:hint="eastAsia" w:ascii="仿宋_GB2312" w:hAnsi="仿宋_GB2312" w:eastAsia="仿宋_GB2312" w:cs="仿宋_GB2312"/>
          <w:color w:val="000000"/>
          <w:sz w:val="28"/>
          <w:szCs w:val="28"/>
          <w:highlight w:val="none"/>
          <w:lang w:eastAsia="zh-CN"/>
        </w:rPr>
        <w:t>，下同</w:t>
      </w:r>
      <w:r>
        <w:rPr>
          <w:rFonts w:hint="default" w:ascii="仿宋_GB2312" w:hAnsi="仿宋_GB2312" w:eastAsia="仿宋_GB2312" w:cs="仿宋_GB2312"/>
          <w:color w:val="000000"/>
          <w:sz w:val="28"/>
          <w:szCs w:val="28"/>
          <w:highlight w:val="none"/>
        </w:rPr>
        <w:t>）、毕业证原件和复印件1份；</w:t>
      </w:r>
    </w:p>
    <w:p w14:paraId="29F8A67A">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其中，参加面试资格审查时，</w:t>
      </w:r>
      <w:r>
        <w:rPr>
          <w:rFonts w:hint="eastAsia" w:ascii="仿宋_GB2312" w:hAnsi="仿宋_GB2312" w:eastAsia="仿宋_GB2312" w:cs="仿宋_GB2312"/>
          <w:color w:val="000000"/>
          <w:sz w:val="28"/>
          <w:szCs w:val="28"/>
          <w:highlight w:val="none"/>
          <w:u w:val="none" w:color="auto"/>
          <w:lang w:val="en-US" w:eastAsia="zh-CN"/>
        </w:rPr>
        <w:t>2026年高校应届毕业生</w:t>
      </w:r>
      <w:r>
        <w:rPr>
          <w:rFonts w:hint="default" w:ascii="仿宋_GB2312" w:hAnsi="仿宋_GB2312" w:eastAsia="仿宋_GB2312" w:cs="仿宋_GB2312"/>
          <w:color w:val="000000"/>
          <w:sz w:val="28"/>
          <w:szCs w:val="28"/>
          <w:highlight w:val="none"/>
          <w:u w:val="none" w:color="auto"/>
        </w:rPr>
        <w:t>尚未取得毕业证和学位证的，需提供学生证原件及复印件1份，学校主管毕业生就业工作部门开具的就读院系及专业等情况的证明原件。</w:t>
      </w:r>
    </w:p>
    <w:p w14:paraId="1A37485D">
      <w:pPr>
        <w:spacing w:line="500" w:lineRule="exact"/>
        <w:ind w:firstLine="560" w:firstLineChars="200"/>
        <w:outlineLvl w:val="9"/>
        <w:rPr>
          <w:rFonts w:hint="default" w:ascii="仿宋_GB2312" w:hAnsi="仿宋_GB2312" w:eastAsia="仿宋_GB2312" w:cs="仿宋_GB2312"/>
          <w:color w:val="000000"/>
          <w:sz w:val="28"/>
          <w:szCs w:val="28"/>
          <w:highlight w:val="none"/>
          <w:u w:val="none"/>
        </w:rPr>
      </w:pPr>
      <w:r>
        <w:rPr>
          <w:rFonts w:hint="eastAsia" w:ascii="仿宋_GB2312" w:hAnsi="仿宋_GB2312" w:eastAsia="仿宋_GB2312" w:cs="仿宋_GB2312"/>
          <w:color w:val="000000"/>
          <w:sz w:val="28"/>
          <w:szCs w:val="28"/>
          <w:highlight w:val="none"/>
          <w:u w:val="none"/>
          <w:lang w:val="en-US" w:eastAsia="zh-CN"/>
        </w:rPr>
        <w:t>4.</w:t>
      </w:r>
      <w:r>
        <w:rPr>
          <w:rFonts w:hint="default" w:ascii="仿宋_GB2312" w:hAnsi="仿宋_GB2312" w:eastAsia="仿宋_GB2312" w:cs="仿宋_GB2312"/>
          <w:color w:val="000000"/>
          <w:sz w:val="28"/>
          <w:szCs w:val="28"/>
          <w:highlight w:val="none"/>
          <w:u w:val="none"/>
        </w:rPr>
        <w:t>《</w:t>
      </w:r>
      <w:r>
        <w:rPr>
          <w:rFonts w:hint="eastAsia" w:ascii="仿宋_GB2312" w:hAnsi="仿宋_GB2312" w:eastAsia="仿宋_GB2312" w:cs="仿宋_GB2312"/>
          <w:color w:val="000000"/>
          <w:sz w:val="28"/>
          <w:szCs w:val="28"/>
          <w:highlight w:val="none"/>
          <w:u w:val="none"/>
          <w:lang w:eastAsia="zh-CN"/>
        </w:rPr>
        <w:t>岗位和条件要求一览表</w:t>
      </w:r>
      <w:r>
        <w:rPr>
          <w:rFonts w:hint="default" w:ascii="仿宋_GB2312" w:hAnsi="仿宋_GB2312" w:eastAsia="仿宋_GB2312" w:cs="仿宋_GB2312"/>
          <w:color w:val="000000"/>
          <w:sz w:val="28"/>
          <w:szCs w:val="28"/>
          <w:highlight w:val="none"/>
          <w:u w:val="none"/>
        </w:rPr>
        <w:t>》上要求提供的其他职称、职（执）业资格证等证书原件和复印件1份（已参加职称、职（执）业资格考试合格但未取得证书原件的考生须提供按照管理权限由国家相关行政主管部门出具的考试合格且证书正在办理中的书面证明原件）。</w:t>
      </w:r>
    </w:p>
    <w:p w14:paraId="52198D91">
      <w:pPr>
        <w:spacing w:line="500" w:lineRule="exact"/>
        <w:ind w:firstLine="560" w:firstLineChars="200"/>
        <w:outlineLvl w:val="9"/>
        <w:rPr>
          <w:rFonts w:hint="default" w:ascii="仿宋_GB2312" w:hAnsi="仿宋_GB2312" w:eastAsia="仿宋_GB2312" w:cs="仿宋_GB2312"/>
          <w:color w:val="000000"/>
          <w:sz w:val="28"/>
          <w:szCs w:val="28"/>
          <w:highlight w:val="none"/>
          <w:u w:val="none"/>
        </w:rPr>
      </w:pPr>
      <w:r>
        <w:rPr>
          <w:rFonts w:hint="default" w:ascii="仿宋_GB2312" w:hAnsi="仿宋_GB2312" w:eastAsia="仿宋_GB2312" w:cs="仿宋_GB2312"/>
          <w:color w:val="000000"/>
          <w:sz w:val="28"/>
          <w:szCs w:val="28"/>
          <w:highlight w:val="none"/>
          <w:u w:val="none"/>
        </w:rPr>
        <w:t>其中，属</w:t>
      </w:r>
      <w:r>
        <w:rPr>
          <w:rFonts w:hint="eastAsia" w:ascii="仿宋_GB2312" w:hAnsi="仿宋_GB2312" w:eastAsia="仿宋_GB2312" w:cs="仿宋_GB2312"/>
          <w:color w:val="000000"/>
          <w:sz w:val="28"/>
          <w:szCs w:val="28"/>
          <w:highlight w:val="none"/>
          <w:u w:val="none"/>
          <w:lang w:eastAsia="zh-CN"/>
        </w:rPr>
        <w:t>202</w:t>
      </w:r>
      <w:r>
        <w:rPr>
          <w:rFonts w:hint="eastAsia" w:ascii="仿宋_GB2312" w:hAnsi="仿宋_GB2312" w:eastAsia="仿宋_GB2312" w:cs="仿宋_GB2312"/>
          <w:color w:val="000000"/>
          <w:sz w:val="28"/>
          <w:szCs w:val="28"/>
          <w:highlight w:val="none"/>
          <w:u w:val="none"/>
          <w:lang w:val="en-US" w:eastAsia="zh-CN"/>
        </w:rPr>
        <w:t>6</w:t>
      </w:r>
      <w:r>
        <w:rPr>
          <w:rFonts w:hint="eastAsia" w:ascii="仿宋_GB2312" w:hAnsi="仿宋_GB2312" w:eastAsia="仿宋_GB2312" w:cs="仿宋_GB2312"/>
          <w:color w:val="000000"/>
          <w:sz w:val="28"/>
          <w:szCs w:val="28"/>
          <w:highlight w:val="none"/>
          <w:u w:val="none"/>
          <w:lang w:eastAsia="zh-CN"/>
        </w:rPr>
        <w:t>年高校应届毕业生</w:t>
      </w:r>
      <w:r>
        <w:rPr>
          <w:rFonts w:hint="default" w:ascii="仿宋_GB2312" w:hAnsi="仿宋_GB2312" w:eastAsia="仿宋_GB2312" w:cs="仿宋_GB2312"/>
          <w:color w:val="000000"/>
          <w:sz w:val="28"/>
          <w:szCs w:val="28"/>
          <w:highlight w:val="none"/>
          <w:u w:val="none"/>
        </w:rPr>
        <w:t>的，现场资格审查时可不提供岗位条件要求的其他职称、职（执）业资格证等证明材料，但务必于202</w:t>
      </w:r>
      <w:r>
        <w:rPr>
          <w:rFonts w:hint="eastAsia" w:ascii="仿宋_GB2312" w:hAnsi="仿宋_GB2312" w:eastAsia="仿宋_GB2312" w:cs="仿宋_GB2312"/>
          <w:color w:val="000000"/>
          <w:sz w:val="28"/>
          <w:szCs w:val="28"/>
          <w:highlight w:val="none"/>
          <w:u w:val="none"/>
          <w:lang w:val="en-US" w:eastAsia="zh-CN"/>
        </w:rPr>
        <w:t>6</w:t>
      </w:r>
      <w:r>
        <w:rPr>
          <w:rFonts w:hint="default" w:ascii="仿宋_GB2312" w:hAnsi="仿宋_GB2312" w:eastAsia="仿宋_GB2312" w:cs="仿宋_GB2312"/>
          <w:color w:val="000000"/>
          <w:sz w:val="28"/>
          <w:szCs w:val="28"/>
          <w:highlight w:val="none"/>
          <w:u w:val="none"/>
        </w:rPr>
        <w:t>年7月31日前取得相关证书、证明原件，并凭证书、证明办理聘用手续，否则取消聘用资格，责任由考生自负。</w:t>
      </w:r>
    </w:p>
    <w:p w14:paraId="2B5D6876">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5.</w:t>
      </w:r>
      <w:r>
        <w:rPr>
          <w:rFonts w:hint="default" w:ascii="仿宋_GB2312" w:hAnsi="仿宋_GB2312" w:eastAsia="仿宋_GB2312" w:cs="仿宋_GB2312"/>
          <w:color w:val="000000"/>
          <w:sz w:val="28"/>
          <w:szCs w:val="28"/>
          <w:highlight w:val="none"/>
        </w:rPr>
        <w:t>留学归国人员应持国家教育部留学服务中心认证学历、学位参加资格审查。</w:t>
      </w:r>
    </w:p>
    <w:p w14:paraId="0B153A0C">
      <w:pPr>
        <w:spacing w:line="500" w:lineRule="exact"/>
        <w:ind w:firstLine="560" w:firstLineChars="200"/>
        <w:outlineLvl w:val="9"/>
        <w:rPr>
          <w:rFonts w:hint="default" w:ascii="仿宋_GB2312" w:hAnsi="仿宋_GB2312" w:eastAsia="仿宋_GB2312" w:cs="仿宋_GB2312"/>
          <w:color w:val="000000"/>
          <w:sz w:val="28"/>
          <w:szCs w:val="28"/>
          <w:highlight w:val="none"/>
          <w:u w:val="none"/>
        </w:rPr>
      </w:pPr>
      <w:r>
        <w:rPr>
          <w:rFonts w:hint="eastAsia" w:ascii="仿宋_GB2312" w:hAnsi="仿宋_GB2312" w:eastAsia="仿宋_GB2312" w:cs="仿宋_GB2312"/>
          <w:color w:val="000000"/>
          <w:sz w:val="28"/>
          <w:szCs w:val="28"/>
          <w:highlight w:val="none"/>
          <w:u w:val="none"/>
          <w:lang w:val="en-US" w:eastAsia="zh-CN"/>
        </w:rPr>
        <w:t>6.</w:t>
      </w:r>
      <w:r>
        <w:rPr>
          <w:rFonts w:hint="default" w:ascii="仿宋_GB2312" w:hAnsi="仿宋_GB2312" w:eastAsia="仿宋_GB2312" w:cs="仿宋_GB2312"/>
          <w:color w:val="000000"/>
          <w:sz w:val="28"/>
          <w:szCs w:val="28"/>
          <w:highlight w:val="none"/>
          <w:u w:val="none"/>
        </w:rPr>
        <w:t>其他与报考资格相关的材料。</w:t>
      </w:r>
    </w:p>
    <w:p w14:paraId="0E913037">
      <w:pPr>
        <w:spacing w:line="500" w:lineRule="exact"/>
        <w:ind w:firstLine="560" w:firstLineChars="200"/>
        <w:outlineLvl w:val="9"/>
        <w:rPr>
          <w:rFonts w:hint="default" w:ascii="黑体" w:hAnsi="黑体" w:eastAsia="黑体" w:cs="黑体"/>
          <w:color w:val="000000"/>
          <w:sz w:val="28"/>
          <w:szCs w:val="28"/>
          <w:highlight w:val="none"/>
        </w:rPr>
      </w:pPr>
      <w:r>
        <w:rPr>
          <w:rFonts w:hint="eastAsia" w:ascii="黑体" w:hAnsi="黑体" w:eastAsia="黑体" w:cs="黑体"/>
          <w:color w:val="000000"/>
          <w:sz w:val="28"/>
          <w:szCs w:val="28"/>
          <w:highlight w:val="none"/>
          <w:lang w:eastAsia="zh-CN"/>
        </w:rPr>
        <w:t>五</w:t>
      </w:r>
      <w:r>
        <w:rPr>
          <w:rFonts w:hint="default" w:ascii="黑体" w:hAnsi="黑体" w:eastAsia="黑体" w:cs="黑体"/>
          <w:color w:val="000000"/>
          <w:sz w:val="28"/>
          <w:szCs w:val="28"/>
          <w:highlight w:val="none"/>
        </w:rPr>
        <w:t>、违纪违规及存在不诚信情形的应聘人员如何处理？</w:t>
      </w:r>
    </w:p>
    <w:p w14:paraId="45E3F977">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default" w:ascii="仿宋_GB2312" w:hAnsi="仿宋_GB2312" w:eastAsia="仿宋_GB2312" w:cs="仿宋_GB2312"/>
          <w:color w:val="000000"/>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45FFD08">
      <w:pPr>
        <w:spacing w:line="500" w:lineRule="exact"/>
        <w:ind w:firstLine="560" w:firstLineChars="200"/>
        <w:outlineLvl w:val="9"/>
        <w:rPr>
          <w:rFonts w:hint="default" w:ascii="仿宋_GB2312" w:hAnsi="仿宋_GB2312" w:eastAsia="仿宋_GB2312" w:cs="仿宋_GB2312"/>
          <w:color w:val="000000"/>
          <w:sz w:val="28"/>
          <w:szCs w:val="28"/>
          <w:highlight w:val="none"/>
          <w:lang w:eastAsia="zh-CN"/>
        </w:rPr>
      </w:pPr>
      <w:r>
        <w:rPr>
          <w:rFonts w:hint="default" w:ascii="仿宋_GB2312" w:hAnsi="仿宋_GB2312" w:eastAsia="仿宋_GB2312" w:cs="仿宋_GB2312"/>
          <w:color w:val="000000"/>
          <w:sz w:val="28"/>
          <w:szCs w:val="28"/>
          <w:highlight w:val="none"/>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000000"/>
          <w:sz w:val="28"/>
          <w:szCs w:val="28"/>
          <w:highlight w:val="none"/>
          <w:lang w:eastAsia="zh-CN"/>
        </w:rPr>
        <w:t>对违反《事业单位公开招聘违纪违规行为处理规定》且记录期限为</w:t>
      </w:r>
      <w:r>
        <w:rPr>
          <w:rFonts w:hint="default" w:ascii="仿宋_GB2312" w:hAnsi="仿宋_GB2312" w:eastAsia="仿宋_GB2312" w:cs="仿宋_GB2312"/>
          <w:b w:val="0"/>
          <w:bCs w:val="0"/>
          <w:color w:val="000000"/>
          <w:sz w:val="28"/>
          <w:szCs w:val="28"/>
          <w:highlight w:val="none"/>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000000"/>
          <w:sz w:val="28"/>
          <w:szCs w:val="28"/>
          <w:highlight w:val="none"/>
          <w:lang w:eastAsia="zh-CN"/>
        </w:rPr>
        <w:t>。</w:t>
      </w:r>
    </w:p>
    <w:p w14:paraId="388366A9">
      <w:pPr>
        <w:spacing w:line="500" w:lineRule="exact"/>
        <w:ind w:firstLine="560" w:firstLineChars="200"/>
        <w:outlineLvl w:val="9"/>
        <w:rPr>
          <w:rFonts w:hint="eastAsia" w:ascii="黑体" w:hAnsi="黑体" w:eastAsia="黑体" w:cs="黑体"/>
          <w:color w:val="000000"/>
          <w:sz w:val="28"/>
          <w:szCs w:val="28"/>
          <w:highlight w:val="none"/>
          <w:u w:val="none" w:color="auto"/>
          <w:lang w:eastAsia="zh-CN"/>
        </w:rPr>
      </w:pPr>
      <w:r>
        <w:rPr>
          <w:rFonts w:hint="eastAsia" w:ascii="黑体" w:hAnsi="黑体" w:eastAsia="黑体" w:cs="黑体"/>
          <w:color w:val="000000"/>
          <w:sz w:val="28"/>
          <w:szCs w:val="28"/>
          <w:highlight w:val="none"/>
          <w:u w:val="none" w:color="auto"/>
          <w:lang w:eastAsia="zh-CN"/>
        </w:rPr>
        <w:t>六、其他</w:t>
      </w:r>
    </w:p>
    <w:p w14:paraId="4DAC0260">
      <w:pPr>
        <w:spacing w:line="500" w:lineRule="exact"/>
        <w:ind w:firstLine="560" w:firstLineChars="200"/>
        <w:outlineLvl w:val="9"/>
        <w:rPr>
          <w:rFonts w:hint="default" w:ascii="仿宋_GB2312" w:hAnsi="仿宋_GB2312" w:eastAsia="仿宋_GB2312" w:cs="仿宋_GB2312"/>
          <w:b w:val="0"/>
          <w:bCs w:val="0"/>
          <w:color w:val="000000"/>
          <w:sz w:val="28"/>
          <w:szCs w:val="28"/>
          <w:highlight w:val="none"/>
          <w:lang w:eastAsia="zh-CN"/>
        </w:rPr>
      </w:pPr>
      <w:r>
        <w:rPr>
          <w:rFonts w:hint="default" w:ascii="仿宋_GB2312" w:hAnsi="仿宋_GB2312" w:eastAsia="仿宋_GB2312" w:cs="仿宋_GB2312"/>
          <w:b w:val="0"/>
          <w:bCs w:val="0"/>
          <w:color w:val="000000"/>
          <w:sz w:val="28"/>
          <w:szCs w:val="28"/>
          <w:highlight w:val="none"/>
          <w:lang w:eastAsia="zh-CN"/>
        </w:rPr>
        <w:t>本</w:t>
      </w:r>
      <w:r>
        <w:rPr>
          <w:rFonts w:hint="eastAsia" w:ascii="仿宋_GB2312" w:hAnsi="仿宋_GB2312" w:eastAsia="仿宋_GB2312" w:cs="仿宋_GB2312"/>
          <w:b w:val="0"/>
          <w:bCs w:val="0"/>
          <w:color w:val="000000"/>
          <w:sz w:val="28"/>
          <w:szCs w:val="28"/>
          <w:highlight w:val="none"/>
          <w:lang w:eastAsia="zh-CN"/>
        </w:rPr>
        <w:t>次招聘</w:t>
      </w:r>
      <w:r>
        <w:rPr>
          <w:rFonts w:hint="default" w:ascii="仿宋_GB2312" w:hAnsi="仿宋_GB2312" w:eastAsia="仿宋_GB2312" w:cs="仿宋_GB2312"/>
          <w:b w:val="0"/>
          <w:bCs w:val="0"/>
          <w:color w:val="000000"/>
          <w:sz w:val="28"/>
          <w:szCs w:val="28"/>
          <w:highlight w:val="none"/>
          <w:lang w:eastAsia="zh-CN"/>
        </w:rPr>
        <w:t>公告</w:t>
      </w:r>
      <w:r>
        <w:rPr>
          <w:rFonts w:hint="eastAsia" w:ascii="仿宋_GB2312" w:hAnsi="仿宋_GB2312" w:eastAsia="仿宋_GB2312" w:cs="仿宋_GB2312"/>
          <w:b w:val="0"/>
          <w:bCs w:val="0"/>
          <w:color w:val="000000"/>
          <w:sz w:val="28"/>
          <w:szCs w:val="28"/>
          <w:highlight w:val="none"/>
          <w:lang w:eastAsia="zh-CN"/>
        </w:rPr>
        <w:t>中</w:t>
      </w:r>
      <w:r>
        <w:rPr>
          <w:rFonts w:hint="default" w:ascii="仿宋_GB2312" w:hAnsi="仿宋_GB2312" w:eastAsia="仿宋_GB2312" w:cs="仿宋_GB2312"/>
          <w:b w:val="0"/>
          <w:bCs w:val="0"/>
          <w:color w:val="000000"/>
          <w:sz w:val="28"/>
          <w:szCs w:val="28"/>
          <w:highlight w:val="none"/>
          <w:lang w:eastAsia="zh-CN"/>
        </w:rPr>
        <w:t>所指“以上”“以下”“以前”“以后”均包含本级（数），</w:t>
      </w:r>
      <w:r>
        <w:rPr>
          <w:rFonts w:hint="eastAsia" w:ascii="仿宋_GB2312" w:hAnsi="仿宋_GB2312" w:eastAsia="仿宋_GB2312" w:cs="仿宋_GB2312"/>
          <w:b w:val="0"/>
          <w:bCs w:val="0"/>
          <w:color w:val="000000"/>
          <w:sz w:val="28"/>
          <w:szCs w:val="28"/>
          <w:highlight w:val="none"/>
          <w:lang w:eastAsia="zh-CN"/>
        </w:rPr>
        <w:t>招聘</w:t>
      </w:r>
      <w:r>
        <w:rPr>
          <w:rFonts w:hint="default" w:ascii="仿宋_GB2312" w:hAnsi="仿宋_GB2312" w:eastAsia="仿宋_GB2312" w:cs="仿宋_GB2312"/>
          <w:b w:val="0"/>
          <w:bCs w:val="0"/>
          <w:color w:val="000000"/>
          <w:sz w:val="28"/>
          <w:szCs w:val="28"/>
          <w:highlight w:val="none"/>
          <w:lang w:eastAsia="zh-CN"/>
        </w:rPr>
        <w:t>公告</w:t>
      </w:r>
      <w:r>
        <w:rPr>
          <w:rFonts w:hint="eastAsia" w:ascii="仿宋_GB2312" w:hAnsi="仿宋_GB2312" w:eastAsia="仿宋_GB2312" w:cs="仿宋_GB2312"/>
          <w:b w:val="0"/>
          <w:bCs w:val="0"/>
          <w:color w:val="000000"/>
          <w:sz w:val="28"/>
          <w:szCs w:val="28"/>
          <w:highlight w:val="none"/>
          <w:lang w:eastAsia="zh-CN"/>
        </w:rPr>
        <w:t>中</w:t>
      </w:r>
      <w:r>
        <w:rPr>
          <w:rFonts w:hint="default" w:ascii="仿宋_GB2312" w:hAnsi="仿宋_GB2312" w:eastAsia="仿宋_GB2312" w:cs="仿宋_GB2312"/>
          <w:b w:val="0"/>
          <w:bCs w:val="0"/>
          <w:color w:val="000000"/>
          <w:sz w:val="28"/>
          <w:szCs w:val="28"/>
          <w:highlight w:val="none"/>
          <w:lang w:eastAsia="zh-CN"/>
        </w:rPr>
        <w:t>涉及的时间节点，除明确规定外，均以公告</w:t>
      </w:r>
      <w:r>
        <w:rPr>
          <w:rFonts w:hint="eastAsia" w:ascii="仿宋_GB2312" w:hAnsi="仿宋_GB2312" w:eastAsia="仿宋_GB2312" w:cs="仿宋_GB2312"/>
          <w:b w:val="0"/>
          <w:bCs w:val="0"/>
          <w:color w:val="000000"/>
          <w:sz w:val="28"/>
          <w:szCs w:val="28"/>
          <w:highlight w:val="none"/>
          <w:lang w:eastAsia="zh-CN"/>
        </w:rPr>
        <w:t>报名最后一</w:t>
      </w:r>
      <w:r>
        <w:rPr>
          <w:rFonts w:hint="default" w:ascii="仿宋_GB2312" w:hAnsi="仿宋_GB2312" w:eastAsia="仿宋_GB2312" w:cs="仿宋_GB2312"/>
          <w:b w:val="0"/>
          <w:bCs w:val="0"/>
          <w:color w:val="000000"/>
          <w:sz w:val="28"/>
          <w:szCs w:val="28"/>
          <w:highlight w:val="none"/>
          <w:lang w:eastAsia="zh-CN"/>
        </w:rPr>
        <w:t>日</w:t>
      </w:r>
      <w:r>
        <w:rPr>
          <w:rFonts w:hint="eastAsia" w:ascii="仿宋_GB2312" w:hAnsi="仿宋_GB2312" w:eastAsia="仿宋_GB2312" w:cs="仿宋_GB2312"/>
          <w:b w:val="0"/>
          <w:bCs w:val="0"/>
          <w:color w:val="000000"/>
          <w:sz w:val="28"/>
          <w:szCs w:val="28"/>
          <w:highlight w:val="none"/>
          <w:lang w:eastAsia="zh-CN"/>
        </w:rPr>
        <w:t>为截止日</w:t>
      </w:r>
      <w:r>
        <w:rPr>
          <w:rFonts w:hint="default" w:ascii="仿宋_GB2312" w:hAnsi="仿宋_GB2312" w:eastAsia="仿宋_GB2312" w:cs="仿宋_GB2312"/>
          <w:b w:val="0"/>
          <w:bCs w:val="0"/>
          <w:color w:val="000000"/>
          <w:sz w:val="28"/>
          <w:szCs w:val="28"/>
          <w:highlight w:val="none"/>
          <w:lang w:eastAsia="zh-CN"/>
        </w:rPr>
        <w:t>。</w:t>
      </w:r>
    </w:p>
    <w:p w14:paraId="7A04FBAC">
      <w:pPr>
        <w:pStyle w:val="2"/>
        <w:rPr>
          <w:rFonts w:hint="default"/>
          <w:color w:val="000000"/>
          <w:highlight w:val="none"/>
          <w:lang w:eastAsia="zh-CN"/>
        </w:rPr>
      </w:pPr>
    </w:p>
    <w:p w14:paraId="22A884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olor w:val="000000"/>
          <w:sz w:val="24"/>
          <w:highlight w:val="none"/>
          <w:u w:val="none"/>
        </w:rPr>
      </w:pPr>
    </w:p>
    <w:p w14:paraId="66C4F9CC">
      <w:bookmarkStart w:id="0" w:name="_GoBack"/>
      <w:bookmarkEnd w:id="0"/>
    </w:p>
    <w:sectPr>
      <w:footerReference r:id="rId4" w:type="first"/>
      <w:footerReference r:id="rId3" w:type="default"/>
      <w:pgSz w:w="11906" w:h="16838"/>
      <w:pgMar w:top="1701" w:right="1418" w:bottom="147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F687">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86746B">
                          <w:pPr>
                            <w:pStyle w:val="3"/>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186746B">
                    <w:pPr>
                      <w:pStyle w:val="3"/>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4A8A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EDD1CA">
                          <w:pPr>
                            <w:pStyle w:val="3"/>
                            <w:rPr>
                              <w:rFonts w:hint="eastAsia" w:eastAsia="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2EDD1CA">
                    <w:pPr>
                      <w:pStyle w:val="3"/>
                      <w:rPr>
                        <w:rFonts w:hint="eastAsia" w:eastAsia="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23A15"/>
    <w:rsid w:val="4DAD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eastAsia="仿宋_GB2312"/>
      <w:sz w:val="32"/>
    </w:rPr>
  </w:style>
  <w:style w:type="paragraph" w:styleId="3">
    <w:name w:val="footer"/>
    <w:basedOn w:val="1"/>
    <w:unhideWhenUsed/>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460</Words>
  <Characters>463</Characters>
  <Lines>0</Lines>
  <Paragraphs>0</Paragraphs>
  <TotalTime>0</TotalTime>
  <ScaleCrop>false</ScaleCrop>
  <LinksUpToDate>false</LinksUpToDate>
  <CharactersWithSpaces>541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2025-11-26T08:33:00Z</dcterms:created>
  <dc:creator>Administrator</dc:creator>
  <cp:lastModifiedBy>WPS_1649999488</cp:lastModifiedBy>
  <dcterms:modified xsi:type="dcterms:W3CDTF">2025-11-26T08:36:07Z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eyJoZGlkIjoiZjk2YTUzMjUxY2RlOWJmZjc2NWNiMWIwOTA3ZDQ2MWIiLCJ1c2VySWQiOiIxMzY0MTY1NDU0In0=</vt:lpwstr>
  </property>
  <property fmtid="{D5CDD505-2E9C-101B-9397-08002B2CF9AE}" pid="4" name="ICV">
    <vt:lpwstr>B9EBCFB93DC94F8F85DC14E6691FC81A_12</vt:lpwstr>
  </property>
</Properties>
</file>