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微软雅黑" w:cs="Times New Roman"/>
          <w:b/>
          <w:bCs/>
          <w:sz w:val="36"/>
          <w:szCs w:val="36"/>
          <w:lang w:val="en-US" w:eastAsia="zh-CN"/>
        </w:rPr>
        <w:t>蓬州资投集团2025年公开招聘工作人员岗位和条件要求一览表</w:t>
      </w:r>
    </w:p>
    <w:bookmarkEnd w:id="0"/>
    <w:tbl>
      <w:tblPr>
        <w:tblStyle w:val="5"/>
        <w:tblW w:w="586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42"/>
        <w:gridCol w:w="969"/>
        <w:gridCol w:w="826"/>
        <w:gridCol w:w="1009"/>
        <w:gridCol w:w="769"/>
        <w:gridCol w:w="1455"/>
        <w:gridCol w:w="1392"/>
        <w:gridCol w:w="1139"/>
        <w:gridCol w:w="889"/>
        <w:gridCol w:w="2857"/>
        <w:gridCol w:w="211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0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报考所属单位</w:t>
            </w:r>
          </w:p>
        </w:tc>
        <w:tc>
          <w:tcPr>
            <w:tcW w:w="29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报考部门</w:t>
            </w:r>
          </w:p>
        </w:tc>
        <w:tc>
          <w:tcPr>
            <w:tcW w:w="248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报考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30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编码</w:t>
            </w:r>
          </w:p>
        </w:tc>
        <w:tc>
          <w:tcPr>
            <w:tcW w:w="23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招聘对象及范围</w:t>
            </w:r>
          </w:p>
        </w:tc>
        <w:tc>
          <w:tcPr>
            <w:tcW w:w="2519" w:type="pct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岗位条件</w:t>
            </w:r>
          </w:p>
        </w:tc>
        <w:tc>
          <w:tcPr>
            <w:tcW w:w="383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考试科目及顺序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8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0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年龄</w:t>
            </w:r>
          </w:p>
        </w:tc>
        <w:tc>
          <w:tcPr>
            <w:tcW w:w="3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267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383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8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蓬州资投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集团本部</w:t>
            </w:r>
          </w:p>
        </w:tc>
        <w:tc>
          <w:tcPr>
            <w:tcW w:w="29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财务部</w:t>
            </w:r>
          </w:p>
        </w:tc>
        <w:tc>
          <w:tcPr>
            <w:tcW w:w="2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会计</w:t>
            </w:r>
          </w:p>
        </w:tc>
        <w:tc>
          <w:tcPr>
            <w:tcW w:w="30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2025001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1.面向全国；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2.详见公告。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85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大学本科及以上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学士及以上</w:t>
            </w:r>
          </w:p>
        </w:tc>
        <w:tc>
          <w:tcPr>
            <w:tcW w:w="8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本科：会计学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、财务管理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、财务会计教育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专业、金融学专业、税收学专业、经济学专业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研究生：财务管理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、会计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、会计学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1.持有中级会计师及以上资格证书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2.具有3年以上财务工作经历。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笔试；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蓬安县吉兴矿业开发有限责任公司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综合部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综合管理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面向全国；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1990年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大学本科及以上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lang w:val="en-US" w:eastAsia="zh-CN" w:bidi="ar"/>
              </w:rPr>
              <w:t>无要求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本科：汉语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言文学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、文秘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、秘书学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、行政管理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、汉语言文学教育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10"/>
                <w:rFonts w:hint="default" w:ascii="Times New Roman" w:hAnsi="Times New Roman" w:eastAsia="宋体" w:cs="Times New Roman"/>
                <w:color w:val="auto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研究生：汉语言文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字学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、中国语言文学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、新闻传播学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、新闻与传播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专业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无要求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笔试；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蓬安县吉兴建设工程有限公司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运营部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成本控制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面向全国；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1990年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大学本科及以上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1"/>
                <w:rFonts w:hint="eastAsia" w:ascii="Times New Roman" w:hAnsi="Times New Roman" w:cs="Times New Roman"/>
                <w:lang w:val="en-US" w:eastAsia="zh-CN" w:bidi="ar"/>
              </w:rPr>
              <w:t>学士及以上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土木类、水利类、管理科学与工程类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                            研究生：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土木工程类、水利工程类、工程管理类、管理科学与工程类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持有二级造价工程师及以上职业资格证书</w:t>
            </w:r>
            <w:r>
              <w:rPr>
                <w:rStyle w:val="12"/>
                <w:rFonts w:hint="eastAsia" w:ascii="Times New Roman" w:hAnsi="Times New Roman" w:cs="Times New Roman"/>
                <w:lang w:val="en-US" w:eastAsia="zh-CN" w:bidi="ar"/>
              </w:rPr>
              <w:t>。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笔试；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蓬安县吉兴建设工程有限公司</w:t>
            </w: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  <w:t>工程部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施工管理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面向全国；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1990年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大学</w:t>
            </w:r>
            <w:r>
              <w:rPr>
                <w:rStyle w:val="9"/>
                <w:rFonts w:hint="eastAsia" w:ascii="Times New Roman" w:hAnsi="Times New Roman" w:cs="Times New Roman"/>
                <w:lang w:val="en-US" w:eastAsia="zh-CN" w:bidi="ar"/>
              </w:rPr>
              <w:t>本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学士及以上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本科：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土木类、水利类、管理科学与工程类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 xml:space="preserve">                                                 研究生：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土木工程类、水利工程类、工程管理类、管理科学与工程类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cs="Times New Roman"/>
                <w:lang w:val="en-US" w:eastAsia="zh-CN" w:bidi="ar"/>
              </w:rPr>
              <w:t>持有监理工程师、二级建造师及以上职业资格证书</w:t>
            </w:r>
            <w:r>
              <w:rPr>
                <w:rStyle w:val="12"/>
                <w:rFonts w:hint="eastAsia" w:ascii="Times New Roman" w:hAnsi="Times New Roman" w:cs="Times New Roman"/>
                <w:lang w:val="en-US" w:eastAsia="zh-CN" w:bidi="ar"/>
              </w:rPr>
              <w:t>。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笔试；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  <w:jc w:val="center"/>
        </w:trPr>
        <w:tc>
          <w:tcPr>
            <w:tcW w:w="18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4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蓬安县吉兴建设工程有限公司</w:t>
            </w:r>
          </w:p>
        </w:tc>
        <w:tc>
          <w:tcPr>
            <w:tcW w:w="29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财务部</w:t>
            </w:r>
          </w:p>
        </w:tc>
        <w:tc>
          <w:tcPr>
            <w:tcW w:w="24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会计</w:t>
            </w:r>
          </w:p>
        </w:tc>
        <w:tc>
          <w:tcPr>
            <w:tcW w:w="30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202500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5</w:t>
            </w:r>
          </w:p>
        </w:tc>
        <w:tc>
          <w:tcPr>
            <w:tcW w:w="231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1.面向全国；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2.详见公告。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95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 xml:space="preserve">  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大学本科及以上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学士及以上</w:t>
            </w:r>
          </w:p>
        </w:tc>
        <w:tc>
          <w:tcPr>
            <w:tcW w:w="85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本科：会计学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、财务管理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、财务会计教育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专业、金融学专业、税收学专业、经济学专业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研究生：财务管理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、审计学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、会计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、会计学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持有初级会计师及以上资格证书。</w:t>
            </w:r>
          </w:p>
        </w:tc>
        <w:tc>
          <w:tcPr>
            <w:tcW w:w="38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2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笔试；</w:t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  <w:t>面试。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8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403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四川相如燃气有限公司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lang w:val="en-US" w:eastAsia="zh-CN" w:bidi="ar"/>
              </w:rPr>
              <w:t>综合部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法务</w:t>
            </w:r>
          </w:p>
        </w:tc>
        <w:tc>
          <w:tcPr>
            <w:tcW w:w="30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2025006</w:t>
            </w:r>
          </w:p>
        </w:tc>
        <w:tc>
          <w:tcPr>
            <w:tcW w:w="23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3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1.面向全国；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2.详见公告。</w:t>
            </w:r>
          </w:p>
        </w:tc>
        <w:tc>
          <w:tcPr>
            <w:tcW w:w="41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19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95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 xml:space="preserve">  月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及以后出生</w:t>
            </w:r>
          </w:p>
        </w:tc>
        <w:tc>
          <w:tcPr>
            <w:tcW w:w="342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大学本科及以上</w:t>
            </w:r>
          </w:p>
        </w:tc>
        <w:tc>
          <w:tcPr>
            <w:tcW w:w="267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lang w:val="en-US" w:eastAsia="zh-CN" w:bidi="ar"/>
              </w:rPr>
              <w:t>无要求</w:t>
            </w:r>
          </w:p>
        </w:tc>
        <w:tc>
          <w:tcPr>
            <w:tcW w:w="8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本科：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法学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专业</w:t>
            </w:r>
            <w:r>
              <w:rPr>
                <w:rStyle w:val="9"/>
                <w:rFonts w:hint="default" w:ascii="Times New Roman" w:hAnsi="Times New Roman" w:cs="Times New Roman"/>
                <w:color w:val="auto"/>
                <w:lang w:val="en-US" w:eastAsia="zh-CN" w:bidi="ar"/>
              </w:rPr>
              <w:t>、</w:t>
            </w: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纪检监察专业、信用风险管理与法律防控专业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9"/>
                <w:rFonts w:hint="eastAsia" w:ascii="Times New Roman" w:hAnsi="Times New Roman" w:cs="Times New Roman"/>
                <w:color w:val="auto"/>
                <w:lang w:val="en-US" w:eastAsia="zh-CN" w:bidi="ar"/>
              </w:rPr>
              <w:t>研究生：法学专业、纪检监察学专业</w:t>
            </w:r>
          </w:p>
        </w:tc>
        <w:tc>
          <w:tcPr>
            <w:tcW w:w="63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lang w:val="en-US" w:eastAsia="zh-CN" w:bidi="ar"/>
              </w:rPr>
              <w:t>无要求</w:t>
            </w:r>
          </w:p>
        </w:tc>
        <w:tc>
          <w:tcPr>
            <w:tcW w:w="383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ascii="方正仿宋简体" w:hAnsi="方正仿宋简体" w:eastAsia="方正仿宋简体" w:cs="方正仿宋简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kZGMxYzhjMDhjZmRjYTZiYThmMjljYzZjZGE1ODkifQ=="/>
  </w:docVars>
  <w:rsids>
    <w:rsidRoot w:val="1D77044F"/>
    <w:rsid w:val="1D7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41"/>
    <w:basedOn w:val="6"/>
    <w:autoRedefine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9">
    <w:name w:val="font71"/>
    <w:basedOn w:val="6"/>
    <w:autoRedefine/>
    <w:qFormat/>
    <w:uiPriority w:val="0"/>
    <w:rPr>
      <w:rFonts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1">
    <w:name w:val="font51"/>
    <w:basedOn w:val="6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  <w:style w:type="character" w:customStyle="1" w:styleId="12">
    <w:name w:val="font81"/>
    <w:basedOn w:val="6"/>
    <w:autoRedefine/>
    <w:qFormat/>
    <w:uiPriority w:val="0"/>
    <w:rPr>
      <w:rFonts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2025-12-01T01:25:00Z</dcterms:created>
  <dc:creator>蓬安县农业农村局</dc:creator>
  <cp:lastModifiedBy>蓬安县农业农村局</cp:lastModifiedBy>
  <dcterms:modified xsi:type="dcterms:W3CDTF">2025-12-01T01:27:08Z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4545AA72A96845899DC22404529A645C_11</vt:lpwstr>
  </property>
</Properties>
</file>