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D8524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4"/>
        <w:tblW w:w="15461" w:type="dxa"/>
        <w:tblInd w:w="-7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22"/>
        <w:gridCol w:w="865"/>
        <w:gridCol w:w="764"/>
        <w:gridCol w:w="3132"/>
        <w:gridCol w:w="881"/>
        <w:gridCol w:w="923"/>
        <w:gridCol w:w="909"/>
        <w:gridCol w:w="5189"/>
        <w:gridCol w:w="1112"/>
      </w:tblGrid>
      <w:tr w14:paraId="2E5E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5461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927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u w:val="none"/>
                <w:lang w:bidi="ar"/>
              </w:rPr>
              <w:t>榆林市城市投资经营集团有限公司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u w:val="none"/>
                <w:lang w:val="en-US" w:eastAsia="zh-CN" w:bidi="ar"/>
              </w:rPr>
              <w:t>面向社会</w:t>
            </w:r>
            <w:r>
              <w:rPr>
                <w:rFonts w:hint="default" w:ascii="黑体" w:hAnsi="宋体" w:eastAsia="黑体" w:cs="黑体"/>
                <w:color w:val="000000"/>
                <w:kern w:val="0"/>
                <w:sz w:val="24"/>
                <w:u w:val="none"/>
                <w:lang w:bidi="ar"/>
              </w:rPr>
              <w:t>公开招聘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岗位条件一览表</w:t>
            </w:r>
          </w:p>
        </w:tc>
      </w:tr>
      <w:tr w14:paraId="6A48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1CB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C9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FE7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C41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12AB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B26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22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BD8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33D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FEE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F89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486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555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榆林能源产业基金管理有限公司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2AF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总经理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58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3224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全面负责公司日常经营管理工作，认真落实董事会决议；</w:t>
            </w:r>
          </w:p>
          <w:p w14:paraId="4134F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负责公司投资管理体系的建设与完善；</w:t>
            </w:r>
          </w:p>
          <w:p w14:paraId="2457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负责公司投资项目的开发、尽调、投决、投后管理以及行业研究等工作的组织与领导；</w:t>
            </w:r>
          </w:p>
          <w:p w14:paraId="3D414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负责公司基金产品的策划、设立、募资等相关工作的规划与推动；</w:t>
            </w:r>
          </w:p>
          <w:p w14:paraId="54B1E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负责团队建设与管理，提升团队专业能力；</w:t>
            </w:r>
          </w:p>
          <w:p w14:paraId="13B68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履行公司章程、相关法律法规及董事会授予的其他职权。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B9C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45周岁及以下（即1980年12月1日(含)以后出生）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4BA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全日制硕士研究生及以上学历学位</w:t>
            </w:r>
          </w:p>
        </w:tc>
        <w:tc>
          <w:tcPr>
            <w:tcW w:w="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61C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金融、经济、法律、管理等相关专业</w:t>
            </w:r>
          </w:p>
        </w:tc>
        <w:tc>
          <w:tcPr>
            <w:tcW w:w="51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519E518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1.具有全日制硕士研究生及以上学历学位，或经教育部留学服务中心认证的国（境）外同等学历；</w:t>
            </w:r>
          </w:p>
          <w:p w14:paraId="53E38F1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具有10年及以上市场化股权投资机构工作经验，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具备5个以上成功主导的投资案例；</w:t>
            </w:r>
          </w:p>
          <w:p w14:paraId="10753162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3.拥有丰富的项目渠道资源，具备卓越的项目开发能力、商务谈判能力、投后管理能力和行业研究能力；</w:t>
            </w:r>
          </w:p>
          <w:p w14:paraId="14B4A34B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精通企业财务分析及私募股权投资行业相关法律法规，持有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CPA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证书者优先；</w:t>
            </w:r>
          </w:p>
          <w:p w14:paraId="2B6029F6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熟悉私募股权基金“募、投、管、退”全流程，具备基金产品设计、募资方案制定与执行能力；</w:t>
            </w:r>
          </w:p>
          <w:p w14:paraId="162B7623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具备丰富的社会资源、出色的市场开拓能力和品牌建设能力，在金融机构及投资圈内拥有广泛的高端人脉资源和良好的业界声誉；</w:t>
            </w:r>
          </w:p>
          <w:p w14:paraId="49925D91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具备卓越的战略眼光、领导力、决策能力、沟通协调能力和团队协作精神。</w:t>
            </w:r>
          </w:p>
          <w:p w14:paraId="24980134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8.具备基金从业资格、5年以上符合要求的股权投资经验、至少1个IPO项目退出、投资金额累计3000万元以上等。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“主导投资”需提供佐证：需提交能体现主持尽职调查、投资决策、工商确权、项目退出等环节的材料。</w:t>
            </w:r>
          </w:p>
          <w:p w14:paraId="527DB675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9.在私募股权基金管理人从事股权投资并担任基金经理以上职务，或担任高级管理人员，且任职的私募基金管理人运作正常、合规稳健，任职期间无重大违法违规记录。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F64E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中共党员优先</w:t>
            </w:r>
          </w:p>
        </w:tc>
      </w:tr>
      <w:tr w14:paraId="729D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BB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2F7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bidi="zh-CN"/>
              </w:rPr>
              <w:t>榆林能源产业基金管理有限公司</w:t>
            </w:r>
          </w:p>
        </w:tc>
        <w:tc>
          <w:tcPr>
            <w:tcW w:w="8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78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风控总监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63F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01AB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负责对公司日常经营管理、各项业务操作流程进行合规审查与风险监控；</w:t>
            </w:r>
          </w:p>
          <w:p w14:paraId="0793D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负责公司所管理基金的合规运作、风险识别、评估、监控和报告工作；</w:t>
            </w:r>
          </w:p>
          <w:p w14:paraId="76CFA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参与投资项目评审，从风控合规角度提出独立审查意见；</w:t>
            </w:r>
          </w:p>
          <w:p w14:paraId="06853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组织开展内部合规风控培训，宣导合规文化；</w:t>
            </w:r>
          </w:p>
          <w:p w14:paraId="1E22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履行公司章程、相关法律法规及公司赋予的其他风控合规职责。</w:t>
            </w:r>
          </w:p>
        </w:tc>
        <w:tc>
          <w:tcPr>
            <w:tcW w:w="88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2117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45周岁及以下（即1980年12月1日(含)以后出生）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6393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全日制硕士研究生及以上学历学位</w:t>
            </w:r>
          </w:p>
        </w:tc>
        <w:tc>
          <w:tcPr>
            <w:tcW w:w="90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1C7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none"/>
                <w:lang w:bidi="ar"/>
              </w:rPr>
              <w:t>金融、经济、法律、会计等相关专业</w:t>
            </w:r>
          </w:p>
        </w:tc>
        <w:tc>
          <w:tcPr>
            <w:tcW w:w="518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441CEB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具有全日制硕士研究生及以上学历学位，或经教育部留学服务中心认证的国（境）外同等学历；</w:t>
            </w:r>
          </w:p>
          <w:p w14:paraId="222D68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具有10年及以上金融、法律、会计、审计等相关领域工作经验。具有知名律师事务所、会计师事务所或大型金融机构风控、合规部门工作经验者优先；</w:t>
            </w:r>
          </w:p>
          <w:p w14:paraId="1C2E7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熟悉私募股权投资行业的法律法规、监管政策及相关财务知识；</w:t>
            </w:r>
          </w:p>
          <w:p w14:paraId="36763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持有注册会计师（CPA）证书或法律职业资格证书（A证）其中之一；</w:t>
            </w:r>
          </w:p>
          <w:p w14:paraId="79E2F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具备极强的风险意识、原则性、责任心和严谨细致的作风；</w:t>
            </w:r>
          </w:p>
          <w:p w14:paraId="2A3A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具备出色的分析判断能力、沟通协调能力及团队协作精神。</w:t>
            </w:r>
          </w:p>
        </w:tc>
        <w:tc>
          <w:tcPr>
            <w:tcW w:w="111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0ACD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中共党员优先</w:t>
            </w:r>
          </w:p>
        </w:tc>
      </w:tr>
    </w:tbl>
    <w:p w14:paraId="581BF4C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CE349"/>
    <w:multiLevelType w:val="singleLevel"/>
    <w:tmpl w:val="F4FCE3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D4090"/>
    <w:rsid w:val="0AE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 w:line="276" w:lineRule="auto"/>
    </w:pPr>
    <w:rPr>
      <w:rFonts w:hAnsi="Times New Roman" w:asciiTheme="minorHAnsi" w:eastAsiaTheme="minorHAnsi" w:cstheme="minorBidi"/>
      <w:sz w:val="22"/>
      <w:szCs w:val="22"/>
      <w:lang w:val="en-US" w:eastAsia="en-US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200" w:line="276" w:lineRule="auto"/>
    </w:pPr>
    <w:rPr>
      <w:rFonts w:asciiTheme="minorHAnsi" w:hAnsiTheme="minorHAnsi" w:eastAsiaTheme="minorHAnsi" w:cstheme="minorBidi"/>
      <w:sz w:val="1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2025-12-02T01:14:00Z</dcterms:created>
  <dc:creator>Forever</dc:creator>
  <cp:lastModifiedBy>Forever</cp:lastModifiedBy>
  <dcterms:modified xsi:type="dcterms:W3CDTF">2025-12-02T01:15:14Z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FEF8C97A40EC4C8B9932EFF5E4CAF110_11</vt:lpwstr>
  </property>
  <property fmtid="{D5CDD505-2E9C-101B-9397-08002B2CF9AE}" pid="4" name="KSOTemplateDocerSaveRecord">
    <vt:lpwstr>eyJoZGlkIjoiMDJlMDczNzFhNDliNmQ5ZGQ1OGNhMTliY2I0NGNlYmEiLCJ1c2VySWQiOiI0NjUwNTI1ODEifQ==</vt:lpwstr>
  </property>
</Properties>
</file>