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w w:val="95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w w:val="95"/>
          <w:sz w:val="44"/>
          <w:szCs w:val="44"/>
          <w14:textFill>
            <w14:solidFill>
              <w14:schemeClr w14:val="tx1"/>
            </w14:solidFill>
          </w14:textFill>
        </w:rPr>
        <w:t>水安控股公司202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w w:val="95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w w:val="95"/>
          <w:sz w:val="44"/>
          <w:szCs w:val="44"/>
          <w14:textFill>
            <w14:solidFill>
              <w14:schemeClr w14:val="tx1"/>
            </w14:solidFill>
          </w14:textFill>
        </w:rPr>
        <w:t>年第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w w:val="95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w w:val="95"/>
          <w:sz w:val="44"/>
          <w:szCs w:val="44"/>
          <w14:textFill>
            <w14:solidFill>
              <w14:schemeClr w14:val="tx1"/>
            </w14:solidFill>
          </w14:textFill>
        </w:rPr>
        <w:t>批次社会招聘岗位信息一览表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5"/>
        <w:tblW w:w="158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939"/>
        <w:gridCol w:w="964"/>
        <w:gridCol w:w="1392"/>
        <w:gridCol w:w="1392"/>
        <w:gridCol w:w="724"/>
        <w:gridCol w:w="1392"/>
        <w:gridCol w:w="971"/>
        <w:gridCol w:w="964"/>
        <w:gridCol w:w="5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tblHeader/>
          <w:jc w:val="center"/>
        </w:trPr>
        <w:tc>
          <w:tcPr>
            <w:tcW w:w="702" w:type="dxa"/>
            <w:vMerge w:val="restart"/>
            <w:noWrap w:val="0"/>
            <w:vAlign w:val="center"/>
          </w:tcPr>
          <w:p>
            <w:pPr>
              <w:spacing w:line="260" w:lineRule="exact"/>
              <w:jc w:val="both"/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39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招聘</w:t>
            </w: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96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用人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1392" w:type="dxa"/>
            <w:vMerge w:val="restart"/>
            <w:noWrap w:val="0"/>
            <w:vAlign w:val="center"/>
          </w:tcPr>
          <w:p>
            <w:pPr>
              <w:tabs>
                <w:tab w:val="left" w:pos="330"/>
              </w:tabs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Times New Roman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1392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24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8696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Times New Roman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tblHeader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9" w:type="dxa"/>
            <w:vMerge w:val="continue"/>
            <w:noWrap w:val="0"/>
            <w:vAlign w:val="center"/>
          </w:tcPr>
          <w:p>
            <w:pPr>
              <w:spacing w:line="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noWrap w:val="0"/>
            <w:vAlign w:val="center"/>
          </w:tcPr>
          <w:p>
            <w:pPr>
              <w:spacing w:line="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2" w:type="dxa"/>
            <w:vMerge w:val="continue"/>
            <w:tcBorders/>
            <w:noWrap w:val="0"/>
            <w:vAlign w:val="center"/>
          </w:tcPr>
          <w:p>
            <w:pPr>
              <w:spacing w:line="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2" w:type="dxa"/>
            <w:vMerge w:val="continue"/>
            <w:noWrap w:val="0"/>
            <w:vAlign w:val="center"/>
          </w:tcPr>
          <w:p>
            <w:pPr>
              <w:spacing w:line="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4" w:type="dxa"/>
            <w:vMerge w:val="continue"/>
            <w:noWrap w:val="0"/>
            <w:vAlign w:val="center"/>
          </w:tcPr>
          <w:p>
            <w:pPr>
              <w:spacing w:line="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9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53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Times New Roman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center"/>
        </w:trPr>
        <w:tc>
          <w:tcPr>
            <w:tcW w:w="7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安徽水安投资控股有限公司建筑园林分公司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运营管理部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2001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运营管理部造价工程师</w:t>
            </w:r>
          </w:p>
        </w:tc>
        <w:tc>
          <w:tcPr>
            <w:tcW w:w="7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工学类、理学类专业</w:t>
            </w:r>
          </w:p>
        </w:tc>
        <w:tc>
          <w:tcPr>
            <w:tcW w:w="9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以上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  <w:tc>
          <w:tcPr>
            <w:tcW w:w="536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1.须有3年及以上土建造价相关工作经验；</w:t>
            </w:r>
          </w:p>
          <w:p>
            <w:pPr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both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2.具有一级造价工程师证书（土木建筑工程专业）。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center"/>
        </w:trPr>
        <w:tc>
          <w:tcPr>
            <w:tcW w:w="7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安徽水安国际经济技术合作有限公司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项目部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2002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7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工学类、管理学类、经济学类专业</w:t>
            </w:r>
          </w:p>
        </w:tc>
        <w:tc>
          <w:tcPr>
            <w:tcW w:w="9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以上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  <w:tc>
          <w:tcPr>
            <w:tcW w:w="536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1.须有5年及以上相关岗位工作经验；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2.具有一级建造师执业资格证书或中级工程师及以上职称。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center"/>
        </w:trPr>
        <w:tc>
          <w:tcPr>
            <w:tcW w:w="7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安徽水安国际经济技术合作有限公司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项目部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2003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技术员</w:t>
            </w:r>
          </w:p>
        </w:tc>
        <w:tc>
          <w:tcPr>
            <w:tcW w:w="7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工学类、管理学类、经济学类专业</w:t>
            </w:r>
          </w:p>
        </w:tc>
        <w:tc>
          <w:tcPr>
            <w:tcW w:w="9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以上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536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须有2年及以上相关岗位工作经验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2.具有建造师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执业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资格证书或中级工程师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以上职称。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  <w:jc w:val="center"/>
        </w:trPr>
        <w:tc>
          <w:tcPr>
            <w:tcW w:w="7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安徽皖港工程项目管理有限公司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项目部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2004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造价工程师</w:t>
            </w:r>
          </w:p>
        </w:tc>
        <w:tc>
          <w:tcPr>
            <w:tcW w:w="7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工学类、理学类专业</w:t>
            </w:r>
          </w:p>
        </w:tc>
        <w:tc>
          <w:tcPr>
            <w:tcW w:w="9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以上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45周岁及以下</w:t>
            </w:r>
          </w:p>
        </w:tc>
        <w:tc>
          <w:tcPr>
            <w:tcW w:w="536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须有5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年及以上相关岗位工作经验；</w:t>
            </w:r>
          </w:p>
          <w:p>
            <w:pPr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一级造价工程师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证书。</w:t>
            </w:r>
            <w:bookmarkStart w:id="0" w:name="_GoBack"/>
            <w:bookmarkEnd w:id="0"/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45C64D-4D77-41DB-8F4B-3FB47E8DD26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00AD370-4772-4D0B-AF80-C8872E49723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F49B821C-ACBB-446F-B300-5B405635DB7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B4FA9245-2170-4BED-8F7C-10251503C62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mMzMwMTJjYmI3NTAzNGEwMGEzNTdkMTU2MWQzNzAifQ=="/>
  </w:docVars>
  <w:rsids>
    <w:rsidRoot w:val="09F84141"/>
    <w:rsid w:val="03885147"/>
    <w:rsid w:val="094D69DC"/>
    <w:rsid w:val="09F84141"/>
    <w:rsid w:val="1807337A"/>
    <w:rsid w:val="30FD562A"/>
    <w:rsid w:val="3C66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3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413</Words>
  <Characters>428</Characters>
  <Lines>0</Lines>
  <Paragraphs>0</Paragraphs>
  <TotalTime>1</TotalTime>
  <ScaleCrop>false</ScaleCrop>
  <LinksUpToDate>false</LinksUpToDate>
  <CharactersWithSpaces>428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2025-12-08T05:49:00Z</dcterms:created>
  <dc:creator>上善若水</dc:creator>
  <cp:lastModifiedBy>上善若水</cp:lastModifiedBy>
  <dcterms:modified xsi:type="dcterms:W3CDTF">2025-12-08T06:09:39Z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DDE570209E554EE5B3A126CE18C2596B_11</vt:lpwstr>
  </property>
</Properties>
</file>