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831C">
      <w:pPr>
        <w:adjustRightInd w:val="0"/>
        <w:snapToGrid w:val="0"/>
        <w:rPr>
          <w:rFonts w:hint="eastAsia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 w14:paraId="60E65D5A">
      <w:pPr>
        <w:adjustRightInd w:val="0"/>
        <w:snapToGrid w:val="0"/>
        <w:spacing w:line="600" w:lineRule="exact"/>
        <w:jc w:val="center"/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 w14:paraId="07EC3DE9">
      <w:pPr>
        <w:pStyle w:val="3"/>
        <w:rPr>
          <w:color w:val="auto"/>
        </w:rPr>
      </w:pPr>
    </w:p>
    <w:p w14:paraId="68DEA541">
      <w:pPr>
        <w:adjustRightInd w:val="0"/>
        <w:snapToGrid w:val="0"/>
        <w:spacing w:line="600" w:lineRule="exact"/>
        <w:jc w:val="center"/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招</w:t>
      </w: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聘</w:t>
      </w: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岗</w:t>
      </w: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位</w:t>
      </w: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Style w:val="8"/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表</w:t>
      </w:r>
    </w:p>
    <w:p w14:paraId="412A8C20">
      <w:pPr>
        <w:pStyle w:val="3"/>
        <w:rPr>
          <w:color w:val="auto"/>
        </w:rPr>
      </w:pPr>
    </w:p>
    <w:p w14:paraId="3D3352A3">
      <w:pPr>
        <w:pStyle w:val="3"/>
        <w:rPr>
          <w:rFonts w:ascii="Times New Roman" w:hAnsi="Times New Roman" w:cs="Times New Roman"/>
          <w:color w:val="auto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50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28"/>
        <w:gridCol w:w="821"/>
        <w:gridCol w:w="757"/>
        <w:gridCol w:w="711"/>
        <w:gridCol w:w="3447"/>
        <w:gridCol w:w="2029"/>
        <w:gridCol w:w="5936"/>
      </w:tblGrid>
      <w:tr w14:paraId="4252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19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DADE8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4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299BB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招聘</w:t>
            </w:r>
          </w:p>
          <w:p w14:paraId="46A163BC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27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59831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</w:p>
          <w:p w14:paraId="66DE5A05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A0169C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需求</w:t>
            </w:r>
          </w:p>
          <w:p w14:paraId="25B5C25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BC6D11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工作地点</w:t>
            </w:r>
          </w:p>
        </w:tc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8C83FB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岗位职责</w:t>
            </w:r>
          </w:p>
        </w:tc>
        <w:tc>
          <w:tcPr>
            <w:tcW w:w="67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B4BC9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薪资福利</w:t>
            </w:r>
          </w:p>
        </w:tc>
        <w:tc>
          <w:tcPr>
            <w:tcW w:w="197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893B0F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岗位要求</w:t>
            </w:r>
          </w:p>
        </w:tc>
      </w:tr>
      <w:tr w14:paraId="55B7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5D6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AF8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Cs w:val="21"/>
                <w:highlight w:val="none"/>
                <w:lang w:eastAsia="zh-CN" w:bidi="ar"/>
              </w:rPr>
              <w:t>市投促中心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Cs w:val="21"/>
                <w:highlight w:val="none"/>
                <w:lang w:val="en-US" w:eastAsia="zh-CN" w:bidi="ar"/>
              </w:rPr>
              <w:t>招商中心储备干部人选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55F8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  <w:highlight w:val="none"/>
              </w:rPr>
              <w:t>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FDBD">
            <w:pPr>
              <w:pStyle w:val="3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Cs w:val="21"/>
                <w:highlight w:val="none"/>
                <w:lang w:eastAsia="zh-CN" w:bidi="ar"/>
              </w:rPr>
              <w:t>成都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19B5">
            <w:pP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  <w:t>1.负责制定年度招商工作计划，牵头组织实施并完成年度目标任务；</w:t>
            </w:r>
          </w:p>
          <w:p w14:paraId="2B9A53CF">
            <w:pP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  <w:t>2.负责领导团队在多领域、产业开展重大招商引资项目信息挖掘、收集、发布及项目前期促进工作；</w:t>
            </w:r>
          </w:p>
          <w:p w14:paraId="24D91150">
            <w:pP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  <w:t>3.负责与境内外经济组织、知名企业、中介机构及驻外机构联系，</w:t>
            </w:r>
            <w:r>
              <w:rPr>
                <w:rFonts w:hint="default" w:ascii="Times New Roman" w:hAnsi="Times New Roman" w:eastAsia="方正仿宋简体" w:cs="Times New Roman"/>
                <w:bCs w:val="0"/>
                <w:color w:val="000000"/>
                <w:szCs w:val="22"/>
                <w:highlight w:val="none"/>
                <w:shd w:val="clear" w:color="auto" w:fill="auto"/>
                <w:lang w:val="en-US" w:eastAsia="zh-CN" w:bidi="ar"/>
              </w:rPr>
              <w:t>组建维护招商网络渠道</w:t>
            </w: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  <w:t>；</w:t>
            </w:r>
          </w:p>
          <w:p w14:paraId="0D739E05">
            <w:pP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color w:val="000000"/>
                <w:szCs w:val="22"/>
                <w:highlight w:val="none"/>
                <w:shd w:val="clear" w:color="auto" w:fill="auto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val="en-US" w:eastAsia="zh-CN"/>
              </w:rPr>
              <w:t>负责协助市投促中心主任开展日常管理工作；</w:t>
            </w:r>
          </w:p>
          <w:p w14:paraId="7CF94873">
            <w:pPr>
              <w:rPr>
                <w:rFonts w:hint="default" w:ascii="Times New Roman" w:hAnsi="Times New Roman" w:eastAsia="方正仿宋简体" w:cs="Times New Roman"/>
                <w:bCs w:val="0"/>
                <w:color w:val="000000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color w:val="000000"/>
                <w:szCs w:val="22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Cs w:val="0"/>
                <w:color w:val="000000"/>
                <w:szCs w:val="22"/>
                <w:highlight w:val="none"/>
                <w:shd w:val="clear" w:color="auto" w:fill="auto"/>
                <w:lang w:bidi="ar"/>
              </w:rPr>
              <w:t>.完成单位安排的其他工作。</w:t>
            </w:r>
          </w:p>
          <w:p w14:paraId="3AF1CA27">
            <w:pPr>
              <w:pStyle w:val="3"/>
              <w:rPr>
                <w:rFonts w:hint="eastAsia" w:ascii="Times New Roman" w:hAnsi="Times New Roman" w:eastAsia="方正仿宋简体" w:cs="Times New Roman"/>
                <w:color w:val="auto"/>
                <w:highlight w:val="none"/>
                <w:lang w:bidi="ar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2CD2">
            <w:pPr>
              <w:rPr>
                <w:rFonts w:hint="eastAsia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lang w:eastAsia="zh-CN"/>
              </w:rPr>
              <w:t>月薪</w:t>
            </w: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lang w:val="en-US" w:eastAsia="zh-CN"/>
              </w:rPr>
              <w:t>11000-11500元左右，年底双薪及年度绩效，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</w:rPr>
              <w:t>具有较完善的薪酬体系及晋升制度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eastAsia="zh-CN"/>
              </w:rPr>
              <w:t>；</w:t>
            </w:r>
          </w:p>
          <w:p w14:paraId="79242E72">
            <w:pPr>
              <w:rPr>
                <w:rFonts w:hint="eastAsia" w:ascii="Times New Roman" w:hAnsi="Times New Roman" w:eastAsia="方正仿宋简体" w:cs="Times New Roman"/>
                <w:color w:val="00000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</w:rPr>
              <w:t>2.</w:t>
            </w:r>
            <w:r>
              <w:rPr>
                <w:rFonts w:ascii="Times New Roman" w:hAnsi="Times New Roman" w:eastAsia="方正仿宋简体" w:cs="Times New Roman"/>
                <w:color w:val="000000"/>
              </w:rPr>
              <w:t>五险一金及</w:t>
            </w:r>
            <w:r>
              <w:rPr>
                <w:rFonts w:hint="eastAsia" w:ascii="Times New Roman" w:hAnsi="Times New Roman" w:eastAsia="方正仿宋简体" w:cs="Times New Roman"/>
                <w:color w:val="000000"/>
              </w:rPr>
              <w:t>工会互助保障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  <w:t>；</w:t>
            </w:r>
          </w:p>
          <w:p w14:paraId="31298696">
            <w:pPr>
              <w:rPr>
                <w:rFonts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highlight w:val="none"/>
                <w:shd w:val="clear" w:color="auto" w:fill="auto"/>
              </w:rPr>
              <w:t>3.带薪年休假、年度体检、工会福利等。</w:t>
            </w:r>
          </w:p>
        </w:tc>
        <w:tc>
          <w:tcPr>
            <w:tcW w:w="5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F4A8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1.1980年1月1日及以后出生；</w:t>
            </w:r>
          </w:p>
          <w:p w14:paraId="3BDC789D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2.硕士研究生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，并取得相应学位，经济学、金融学、法学、信息管理类、工商管理类专业优先；</w:t>
            </w:r>
          </w:p>
          <w:p w14:paraId="6E31C746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中级及以上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专业技术职称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</w:p>
          <w:p w14:paraId="560B4C42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累计3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年及以上区（市）县、产业园区或投资类国企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招商或产业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经历；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曾担任中层及以上管理职务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</w:p>
          <w:p w14:paraId="1B7C9AFA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5.普通话标准，有较强英语读写能力者优先；</w:t>
            </w:r>
          </w:p>
          <w:p w14:paraId="236C6FD5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热爱招商引资工作，了解国家招商引资、经济政策相关领域知识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熟悉投资、基金行业相关政策法规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具备同行业成功经营案例及较好的招商资源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对产业发展态势有良好的前瞻性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具备敏锐的市场洞察能力、较强的谈判能力、优秀的人际交往能力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具备较强的团队领导能力、判断与决策能力、协调能力、丰富的团队管理经验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；</w:t>
            </w:r>
          </w:p>
          <w:p w14:paraId="42A64E8D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7.热爱社会主义祖国，拥护中华人民共和国宪法，拥护中国共产党，遵纪守法，品行端正，有良好的职业道德，爱岗敬业，事业心和责任感强；</w:t>
            </w:r>
          </w:p>
          <w:p w14:paraId="480BC113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8.身体健康，具有正常履行招聘岗位职责的身体条件，能够适应出差工作；</w:t>
            </w:r>
          </w:p>
          <w:p w14:paraId="7636F111">
            <w:pPr>
              <w:jc w:val="both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特别优秀者可适当放宽相关岗位条件。</w:t>
            </w:r>
          </w:p>
        </w:tc>
      </w:tr>
      <w:tr w14:paraId="5B22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6903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D35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招聘</w:t>
            </w:r>
          </w:p>
          <w:p w14:paraId="7AEEEBF3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FBF8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</w:p>
          <w:p w14:paraId="03D018E7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4ADD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需求</w:t>
            </w:r>
          </w:p>
          <w:p w14:paraId="09E00BEE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2A22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工作地点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DF5A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highlight w:val="none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岗位职责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373B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薪资福利</w:t>
            </w:r>
          </w:p>
        </w:tc>
        <w:tc>
          <w:tcPr>
            <w:tcW w:w="5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D592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kern w:val="0"/>
                <w:sz w:val="24"/>
                <w:highlight w:val="none"/>
                <w:lang w:bidi="ar"/>
              </w:rPr>
              <w:t>岗位要求</w:t>
            </w:r>
          </w:p>
        </w:tc>
      </w:tr>
      <w:tr w14:paraId="3B5D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0" w:hRule="atLeast"/>
        </w:trPr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42E5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4D8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 w:bidi="ar"/>
              </w:rPr>
              <w:t>市投促中心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Cs w:val="21"/>
                <w:highlight w:val="none"/>
                <w:lang w:eastAsia="zh-CN" w:bidi="ar"/>
              </w:rPr>
              <w:t>招商专员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  <w:highlight w:val="none"/>
              </w:rPr>
              <w:t>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E0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color w:val="auto"/>
                <w:highlight w:val="none"/>
              </w:rPr>
            </w:pPr>
            <w:r>
              <w:rPr>
                <w:rFonts w:hint="eastAsia" w:eastAsia="方正仿宋简体" w:cs="Times New Roman"/>
                <w:bCs/>
                <w:color w:val="000000"/>
                <w:szCs w:val="21"/>
                <w:highlight w:val="none"/>
                <w:lang w:eastAsia="zh-CN" w:bidi="ar"/>
              </w:rPr>
              <w:t>成都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AF51">
            <w:pPr>
              <w:pStyle w:val="3"/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eastAsia="方正仿宋简体" w:cs="Times New Roman"/>
                <w:bCs/>
                <w:color w:val="000000"/>
                <w:szCs w:val="21"/>
              </w:rPr>
              <w:t>1.负责招商引</w:t>
            </w:r>
            <w:bookmarkStart w:id="0" w:name="_GoBack"/>
            <w:bookmarkEnd w:id="0"/>
            <w:r>
              <w:rPr>
                <w:rFonts w:eastAsia="方正仿宋简体" w:cs="Times New Roman"/>
                <w:bCs/>
                <w:color w:val="000000"/>
                <w:szCs w:val="21"/>
              </w:rPr>
              <w:t>资企业对接、投资环境推介、投资政策宣讲及行政外联等工作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  <w:t>；</w:t>
            </w:r>
          </w:p>
          <w:p w14:paraId="1FA62822">
            <w:pPr>
              <w:pStyle w:val="3"/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eastAsia="方正仿宋简体" w:cs="Times New Roman"/>
                <w:bCs/>
                <w:color w:val="000000"/>
                <w:szCs w:val="21"/>
              </w:rPr>
              <w:t>2.负责获取投资项目信息，跟踪、洽谈、促进重大投资项目签约落地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</w:rPr>
              <w:t>相关工作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  <w:t>；</w:t>
            </w:r>
          </w:p>
          <w:p w14:paraId="21734673">
            <w:pPr>
              <w:pStyle w:val="3"/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eastAsia="方正仿宋简体" w:cs="Times New Roman"/>
                <w:bCs/>
                <w:color w:val="000000"/>
                <w:szCs w:val="21"/>
              </w:rPr>
              <w:t>3.负责产业分析材料、调研报告、工作方案等综合性文稿撰写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  <w:t>；</w:t>
            </w:r>
          </w:p>
          <w:p w14:paraId="3E15FF45">
            <w:pPr>
              <w:pStyle w:val="3"/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eastAsia="方正仿宋简体" w:cs="Times New Roman"/>
                <w:bCs/>
                <w:color w:val="000000"/>
                <w:szCs w:val="21"/>
              </w:rPr>
              <w:t>4.负责与境内外经济组织建立联络渠道，开展投资促进合作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  <w:lang w:eastAsia="zh-CN"/>
              </w:rPr>
              <w:t>；</w:t>
            </w:r>
          </w:p>
          <w:p w14:paraId="141EA04F">
            <w:pPr>
              <w:pStyle w:val="3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eastAsia="方正仿宋简体" w:cs="Times New Roman"/>
                <w:bCs/>
                <w:color w:val="000000"/>
                <w:szCs w:val="21"/>
              </w:rPr>
              <w:t>5.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  <w:lang w:val="en-US" w:eastAsia="zh-CN"/>
              </w:rPr>
              <w:t>负责</w:t>
            </w:r>
            <w:r>
              <w:rPr>
                <w:rFonts w:eastAsia="方正仿宋简体" w:cs="Times New Roman"/>
                <w:bCs/>
                <w:color w:val="000000"/>
                <w:szCs w:val="21"/>
              </w:rPr>
              <w:t>完成</w:t>
            </w:r>
            <w:r>
              <w:rPr>
                <w:rFonts w:hint="eastAsia" w:eastAsia="方正仿宋简体" w:cs="Times New Roman"/>
                <w:bCs/>
                <w:color w:val="000000"/>
                <w:szCs w:val="21"/>
                <w:lang w:val="en-US" w:eastAsia="zh-CN"/>
              </w:rPr>
              <w:t>单位</w:t>
            </w:r>
            <w:r>
              <w:rPr>
                <w:rFonts w:eastAsia="方正仿宋简体" w:cs="Times New Roman"/>
                <w:bCs/>
                <w:color w:val="000000"/>
                <w:szCs w:val="21"/>
              </w:rPr>
              <w:t>安排的其他工作。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60B4">
            <w:pPr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1.月薪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color w:val="000000"/>
              </w:rPr>
              <w:t>500-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7</w:t>
            </w:r>
            <w:r>
              <w:rPr>
                <w:rFonts w:ascii="Times New Roman" w:hAnsi="Times New Roman" w:eastAsia="方正仿宋简体" w:cs="Times New Roman"/>
                <w:color w:val="000000"/>
              </w:rPr>
              <w:t>000元左右，年底双薪及年度绩效，具有较完善的薪酬体系及晋升制度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  <w:t>；</w:t>
            </w:r>
          </w:p>
          <w:p w14:paraId="0317ACC7">
            <w:pPr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2.五险一金及</w:t>
            </w:r>
            <w:r>
              <w:rPr>
                <w:rFonts w:hint="eastAsia" w:ascii="Times New Roman" w:hAnsi="Times New Roman" w:eastAsia="方正仿宋简体" w:cs="Times New Roman"/>
                <w:color w:val="000000"/>
              </w:rPr>
              <w:t>工会互助保障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  <w:t>；</w:t>
            </w:r>
          </w:p>
          <w:p w14:paraId="525C97BD">
            <w:pPr>
              <w:rPr>
                <w:rFonts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3.带薪年休假、年度体检、工会福利等。</w:t>
            </w:r>
          </w:p>
        </w:tc>
        <w:tc>
          <w:tcPr>
            <w:tcW w:w="5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C4CB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1.1990年1月1日及以后出生；</w:t>
            </w:r>
          </w:p>
          <w:p w14:paraId="54A4580A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2.硕士研究生</w:t>
            </w:r>
            <w:r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，并取得相应学位，经济学、金融学、法学、信息管理类、工商管理类专业优先；</w:t>
            </w:r>
          </w:p>
          <w:p w14:paraId="3BD1B40B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3.普通话标准，有较强英语读写能力者优先；</w:t>
            </w:r>
          </w:p>
          <w:p w14:paraId="441B6B08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4.热爱招商引资工作，具有良好履职记录，学习能力、执行能力、创新能力强；了解产业经济，在产业（行业）方面具有专业知识；良好的沟通能力；具备良好的文字功底和分析能力者优先；</w:t>
            </w:r>
          </w:p>
          <w:p w14:paraId="0BBB437A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5.热爱社会主义祖国，拥护中华人民共和国宪法，拥护中国共产党，遵纪守法，品行端正，有良好的职业道德，爱岗敬业，事业心和责任感强；</w:t>
            </w:r>
          </w:p>
          <w:p w14:paraId="400DF447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6.身体健康，具有正常履行招聘岗位职责的身体条件，能够适应出差工作；</w:t>
            </w:r>
          </w:p>
          <w:p w14:paraId="767247B3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>7.特别优秀者可适当放宽相关岗位条件。</w:t>
            </w:r>
          </w:p>
          <w:p w14:paraId="5483A956">
            <w:pPr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</w:tbl>
    <w:p w14:paraId="25CDADE8">
      <w:pPr>
        <w:pStyle w:val="5"/>
        <w:adjustRightInd w:val="0"/>
        <w:snapToGrid w:val="0"/>
        <w:spacing w:line="560" w:lineRule="exact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</w:p>
    <w:p w14:paraId="1BC78A24"/>
    <w:sectPr>
      <w:pgSz w:w="16838" w:h="11906" w:orient="landscape"/>
      <w:pgMar w:top="567" w:right="1134" w:bottom="567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754AB"/>
    <w:rsid w:val="4FC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2025-12-12T08:57:00Z</dcterms:created>
  <dc:creator>涂佳航</dc:creator>
  <cp:lastModifiedBy>涂佳航</cp:lastModifiedBy>
  <dcterms:modified xsi:type="dcterms:W3CDTF">2025-12-12T09:00:42Z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0050A134D6D145FABB1721D5D876360B_11</vt:lpwstr>
  </property>
  <property fmtid="{D5CDD505-2E9C-101B-9397-08002B2CF9AE}" pid="4" name="KSOTemplateDocerSaveRecord">
    <vt:lpwstr>eyJoZGlkIjoiYWVmN2EyNWIyYTZmZGFkNjI4N2FhN2E0ZGNjZTU2NzQiLCJ1c2VySWQiOiIxMjYzNTY2NTYyIn0=</vt:lpwstr>
  </property>
</Properties>
</file>