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06F3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附件4</w:t>
      </w:r>
    </w:p>
    <w:p w14:paraId="318DD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2025年招聘单位简介</w:t>
      </w:r>
    </w:p>
    <w:p w14:paraId="66AC1750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837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一、重庆城兴城市建设开发（集团）有限公司</w:t>
      </w:r>
    </w:p>
    <w:p w14:paraId="0F90D095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城兴城市建设开发（集团）有限公司于2022年6月组建成立，注册资本金5亿元，资产总额198.36亿元，年营业收入3.51亿元，员工316人（其中：中级及以上职称209人），是城口县县属重点国有企业，主要从事城市建设开发、城市运营服务、水电开发、城镇土地整治、国有资产经营管理、投融资管理、商业贸易、人力资源服务等业务。内设综合管理部、党群人事部、规划与投融资部、资产运营部、财务管理部、建设与安全部，下辖重庆蓬源建筑工程有限公司、重庆绿城投资发展有限责任公司、城口县蓬源水电开发有限责任公司、城口县蓝鹰保安服务有限公司4家子公司。集团秉承“与城市共成长、与城口共繁荣”的发展理念，致力于提供城市建设开发及投融资、城市运营服务、国有资产经营等领域的多元化经营和专业化服务，为建设“小县大城”治理示范区，打造宜居宜业韧性城市上展现新作为。</w:t>
      </w:r>
    </w:p>
    <w:p w14:paraId="29945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二、重庆绿发产业投资有限公司</w:t>
      </w:r>
    </w:p>
    <w:p w14:paraId="3C9C2A2E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绿发产业投资有限公司于2021年11月注册成立，注册资本金5亿元，系城口县国资管理中心出资组建的县属重点国有企业之一，办公地址位于重庆市城口县复兴街道阳光水岸10号11号商业2楼。公司内设综合管理部（党群部、纪检办）、财务管理部、规划与投融资部、产业发展部、安全环保部5个部室，现有在编在岗职工45人，旗下拥有重庆城口工业园区开发建设有限公司、重庆市城口县领建兴建筑工程有限公司、城口县粮食储备有限公司3家二级公司。</w:t>
      </w:r>
    </w:p>
    <w:p w14:paraId="4743382A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作为全县绿色产业发展“桥头堡”，公司紧扣“推动绿色产业转型升级高质量发展”战略定位，立足生态与资源优势，精心布局产业发展蓝图，围绕“园区开发建设运营，绿色产业投资运营、自然资源、新材料及新能源开发利用，粮油储备、保供及加工销售”三大主责，锚定“绿色产业及制造业、土地储备转让、砂石经营、乡村振兴等基础设施建设、粮油储备及仓储物流”等多条赛道，精准加力、多元发展，截至2024年末，公司资产规模突破49亿元，年营收突破1亿元，利润突破千万元。</w:t>
      </w:r>
    </w:p>
    <w:p w14:paraId="6734B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三、重庆大巴山旅游投资开发（集团）有限公司</w:t>
      </w:r>
    </w:p>
    <w:p w14:paraId="518BF81C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大巴山旅游投资开发（集团）有限公司成立于2013年4月，为城口县县属一级企业，注册资本金1.71亿元。集团公司定位为旅游、交通、文化融合发展为一体的综合性国有企业，以全县旅游资源开发，景区建设及运营、数字经济，交通基础设施建设为主责，主要从事文化旅游资源开发、文化旅游产业运营管理、交通旅游项目投融资及交通运输服务等核心业务。集团旗下拥有亢家寨景区、黄安坝生态科普基地、青龙峡漂流景区等知名景区，现阶段重点推进景区运营、酒店运营、商街运营、影院运营、峡谷漂流、旅游服务、文化演艺、会展服务、写生研学、数字文旅等10余个文旅业务板块。集团公司为城口县旅游协会会长单位、渝东北旅游饭店联盟会员单位，重庆天文学会、壮美长江三峡文化旅游产业联盟理事单位。现有城口县大巴山路桥工程有限责任公司、城口县巴腾旅游开发有限公司、重庆巴山原乡文旅发展有限公司3家全资子公司。截至2024年底，集团公司资产总额达80亿元，年营业收入达1.5亿元，核心景区年接待能力达到70万人次。</w:t>
      </w:r>
    </w:p>
    <w:p w14:paraId="2E2F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四、重庆市城口县兴农融资担保有限责任公司</w:t>
      </w:r>
    </w:p>
    <w:p w14:paraId="0B8B34C8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重庆市城口县兴农融资担保有限责任公司成立于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2012年6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月，是由城口县人民政府出资设立的国有独资企业，注册资本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亿元人民币，属非银行类金融行业中的政策性融资担保机构。公司以盘活农村“三权”（土地承包经营权、宅基地使用权、林权）资源为核心抓手，聚焦服务“三农”和小微主体，致力于为县域经济高质量发展注入金融活水。 </w:t>
      </w:r>
    </w:p>
    <w:p w14:paraId="507185FF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司法人治理结构健全，内设综合管理部、财务部、风险控制部、业务发展部及风险控制委员会（“四部一委”），形成了职责明晰、运行高效的管理体系。主营业务涵盖贷款担保、票据承兑担保、贸易融资担保、项目融资担保、信用证担保等融资性担保业务；同时兼营诉讼保全担保、履约担保，以及与担保业务相关的融资咨询、财务顾问等中介服务，并可运用自有资金开展合规投资。</w:t>
      </w:r>
    </w:p>
    <w:p w14:paraId="5EB1129D"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服务对象覆盖全县小微企业、个体工商户、农户及城镇居民，紧扣城口县“六个示范区”战略部署，严守风险底线，强化资产保值增值，切实发挥财政金融协同支农支小的桥梁纽带作用，为促进农民增收、激发市场主体活力、助推县域经济社会全面发展持续贡献力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44960BE-B54B-4A14-B367-A09DF64C37D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2459A36-93A5-4ADC-8BC7-819B677ADB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4A4505-D7DB-4189-84ED-7612BF87D470}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06705"/>
    <w:rsid w:val="2C7D0F8D"/>
    <w:rsid w:val="4C606705"/>
    <w:rsid w:val="657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_Style 2"/>
    <w:basedOn w:val="1"/>
    <w:qFormat/>
    <w:uiPriority w:val="99"/>
    <w:pPr>
      <w:ind w:firstLine="420" w:firstLineChars="20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GWZT-E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2025-12-23T05:50:00Z</dcterms:created>
  <dc:creator>WPS_1676189977</dc:creator>
  <cp:lastModifiedBy>WPS_1676189977</cp:lastModifiedBy>
  <dcterms:modified xsi:type="dcterms:W3CDTF">2025-12-23T05:52:22Z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8A6A24EF38D84E9891AE915F47DAF594_11</vt:lpwstr>
  </property>
  <property fmtid="{D5CDD505-2E9C-101B-9397-08002B2CF9AE}" pid="4" name="KSOTemplateDocerSaveRecord">
    <vt:lpwstr>eyJoZGlkIjoiNGEzYzMwYzQ0ZTcwNmU3YjY0NWM4NzM1YjFmMDFmYzgiLCJ1c2VySWQiOiIxNDcyOTYyMDQ1In0=</vt:lpwstr>
  </property>
</Properties>
</file>