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F75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 xml:space="preserve">附件 </w:t>
      </w:r>
    </w:p>
    <w:tbl>
      <w:tblPr>
        <w:tblStyle w:val="4"/>
        <w:tblW w:w="135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1275"/>
        <w:gridCol w:w="4913"/>
        <w:gridCol w:w="1650"/>
        <w:gridCol w:w="844"/>
        <w:gridCol w:w="4244"/>
      </w:tblGrid>
      <w:tr w14:paraId="790707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3540" w:type="dxa"/>
            <w:gridSpan w:val="6"/>
            <w:noWrap/>
            <w:vAlign w:val="center"/>
          </w:tcPr>
          <w:p w14:paraId="125E6A08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44"/>
                <w:szCs w:val="44"/>
                <w:lang w:val="en-US" w:eastAsia="zh-CN" w:bidi="ar"/>
              </w:rPr>
              <w:t>洛阳铁路信息工程学校</w:t>
            </w: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44"/>
                <w:szCs w:val="44"/>
                <w:lang w:bidi="ar"/>
              </w:rPr>
              <w:t>202</w:t>
            </w:r>
            <w:r>
              <w:rPr>
                <w:rFonts w:ascii="Arial Unicode MS" w:hAnsi="Arial Unicode MS" w:eastAsia="Arial Unicode MS" w:cs="Arial Unicode MS"/>
                <w:color w:val="auto"/>
                <w:kern w:val="0"/>
                <w:sz w:val="44"/>
                <w:szCs w:val="44"/>
                <w:lang w:bidi="ar"/>
              </w:rPr>
              <w:t>5</w:t>
            </w:r>
            <w:r>
              <w:rPr>
                <w:rFonts w:hint="eastAsia" w:ascii="Arial Unicode MS" w:hAnsi="Arial Unicode MS" w:eastAsia="Arial Unicode MS" w:cs="Arial Unicode MS"/>
                <w:color w:val="auto"/>
                <w:kern w:val="0"/>
                <w:sz w:val="44"/>
                <w:szCs w:val="44"/>
                <w:lang w:bidi="ar"/>
              </w:rPr>
              <w:t>年公开招聘工作人员一览表</w:t>
            </w:r>
          </w:p>
        </w:tc>
      </w:tr>
      <w:tr w14:paraId="7CB1C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14" w:type="dxa"/>
            <w:noWrap/>
            <w:vAlign w:val="center"/>
          </w:tcPr>
          <w:p w14:paraId="47C000F9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strike/>
                <w:color w:val="auto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275" w:type="dxa"/>
            <w:noWrap w:val="0"/>
            <w:vAlign w:val="center"/>
          </w:tcPr>
          <w:p w14:paraId="42FB1842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color w:val="auto"/>
                <w:lang w:bidi="ar"/>
              </w:rPr>
              <w:t>聘用岗位</w:t>
            </w:r>
          </w:p>
        </w:tc>
        <w:tc>
          <w:tcPr>
            <w:tcW w:w="4913" w:type="dxa"/>
            <w:noWrap w:val="0"/>
            <w:vAlign w:val="center"/>
          </w:tcPr>
          <w:p w14:paraId="4F04E041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color w:val="auto"/>
                <w:lang w:bidi="ar"/>
              </w:rPr>
              <w:t>招聘学科（专业）</w:t>
            </w:r>
          </w:p>
        </w:tc>
        <w:tc>
          <w:tcPr>
            <w:tcW w:w="1650" w:type="dxa"/>
            <w:noWrap w:val="0"/>
            <w:vAlign w:val="center"/>
          </w:tcPr>
          <w:p w14:paraId="6B0A90F7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Style w:val="6"/>
                <w:rFonts w:hint="default" w:ascii="Times New Roman" w:cs="Times New Roman"/>
                <w:color w:val="auto"/>
                <w:lang w:bidi="ar"/>
              </w:rPr>
              <w:t>学历学位</w:t>
            </w:r>
          </w:p>
        </w:tc>
        <w:tc>
          <w:tcPr>
            <w:tcW w:w="844" w:type="dxa"/>
            <w:noWrap w:val="0"/>
            <w:vAlign w:val="center"/>
          </w:tcPr>
          <w:p w14:paraId="661F639F"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eastAsia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招聘计划</w:t>
            </w:r>
          </w:p>
        </w:tc>
        <w:tc>
          <w:tcPr>
            <w:tcW w:w="4244" w:type="dxa"/>
            <w:noWrap w:val="0"/>
            <w:vAlign w:val="center"/>
          </w:tcPr>
          <w:p w14:paraId="0FACBF51">
            <w:pPr>
              <w:widowControl/>
              <w:jc w:val="center"/>
              <w:textAlignment w:val="center"/>
              <w:rPr>
                <w:rFonts w:hint="eastAsia" w:eastAsia="仿宋_GB2312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b/>
                <w:bCs/>
                <w:color w:val="auto"/>
                <w:kern w:val="0"/>
                <w:sz w:val="22"/>
                <w:szCs w:val="22"/>
                <w:lang w:bidi="ar"/>
              </w:rPr>
              <w:t>其他要求</w:t>
            </w:r>
          </w:p>
        </w:tc>
      </w:tr>
      <w:tr w14:paraId="7A25C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614" w:type="dxa"/>
            <w:noWrap/>
            <w:vAlign w:val="center"/>
          </w:tcPr>
          <w:p w14:paraId="7A708D14">
            <w:pPr>
              <w:widowControl/>
              <w:jc w:val="center"/>
              <w:textAlignment w:val="center"/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275" w:type="dxa"/>
            <w:noWrap/>
            <w:vAlign w:val="center"/>
          </w:tcPr>
          <w:p w14:paraId="6892C3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教学</w:t>
            </w:r>
          </w:p>
        </w:tc>
        <w:tc>
          <w:tcPr>
            <w:tcW w:w="4913" w:type="dxa"/>
            <w:noWrap w:val="0"/>
            <w:vAlign w:val="center"/>
          </w:tcPr>
          <w:p w14:paraId="450A2A3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（0811）控制科学与工程</w:t>
            </w:r>
          </w:p>
        </w:tc>
        <w:tc>
          <w:tcPr>
            <w:tcW w:w="1650" w:type="dxa"/>
            <w:noWrap w:val="0"/>
            <w:vAlign w:val="center"/>
          </w:tcPr>
          <w:p w14:paraId="074626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844" w:type="dxa"/>
            <w:noWrap/>
            <w:vAlign w:val="center"/>
          </w:tcPr>
          <w:p w14:paraId="4AF1EEFE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4244" w:type="dxa"/>
            <w:noWrap w:val="0"/>
            <w:vAlign w:val="center"/>
          </w:tcPr>
          <w:p w14:paraId="7BA367BA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25EDCB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614" w:type="dxa"/>
            <w:noWrap/>
            <w:vAlign w:val="center"/>
          </w:tcPr>
          <w:p w14:paraId="775CF50A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275" w:type="dxa"/>
            <w:noWrap w:val="0"/>
            <w:vAlign w:val="center"/>
          </w:tcPr>
          <w:p w14:paraId="0542F6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教学</w:t>
            </w:r>
          </w:p>
        </w:tc>
        <w:tc>
          <w:tcPr>
            <w:tcW w:w="4913" w:type="dxa"/>
            <w:noWrap w:val="0"/>
            <w:vAlign w:val="center"/>
          </w:tcPr>
          <w:p w14:paraId="2E25860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（0823）交通运输工程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专业方向为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交通信息工程及控制、交通运输工程、交通运输规划与管理</w:t>
            </w:r>
          </w:p>
        </w:tc>
        <w:tc>
          <w:tcPr>
            <w:tcW w:w="1650" w:type="dxa"/>
            <w:noWrap w:val="0"/>
            <w:vAlign w:val="center"/>
          </w:tcPr>
          <w:p w14:paraId="4AAAE6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844" w:type="dxa"/>
            <w:noWrap/>
            <w:vAlign w:val="center"/>
          </w:tcPr>
          <w:p w14:paraId="03D91557">
            <w:pPr>
              <w:widowControl/>
              <w:jc w:val="center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44" w:type="dxa"/>
            <w:noWrap w:val="0"/>
            <w:vAlign w:val="center"/>
          </w:tcPr>
          <w:p w14:paraId="2B589CFB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3189B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4" w:type="dxa"/>
            <w:noWrap/>
            <w:vAlign w:val="center"/>
          </w:tcPr>
          <w:p w14:paraId="4F5555A7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275" w:type="dxa"/>
            <w:noWrap w:val="0"/>
            <w:vAlign w:val="center"/>
          </w:tcPr>
          <w:p w14:paraId="4489F7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教学</w:t>
            </w:r>
          </w:p>
        </w:tc>
        <w:tc>
          <w:tcPr>
            <w:tcW w:w="4913" w:type="dxa"/>
            <w:noWrap w:val="0"/>
            <w:vAlign w:val="center"/>
          </w:tcPr>
          <w:p w14:paraId="3B33B83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（0802）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机械工程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</w:rPr>
              <w:t>(0855)机械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专业方向为车辆工程</w:t>
            </w:r>
          </w:p>
        </w:tc>
        <w:tc>
          <w:tcPr>
            <w:tcW w:w="1650" w:type="dxa"/>
            <w:noWrap w:val="0"/>
            <w:vAlign w:val="center"/>
          </w:tcPr>
          <w:p w14:paraId="2FE006C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844" w:type="dxa"/>
            <w:noWrap/>
            <w:vAlign w:val="center"/>
          </w:tcPr>
          <w:p w14:paraId="27714AB0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4244" w:type="dxa"/>
            <w:noWrap w:val="0"/>
            <w:vAlign w:val="center"/>
          </w:tcPr>
          <w:p w14:paraId="41FDB267">
            <w:pPr>
              <w:jc w:val="left"/>
              <w:rPr>
                <w:rFonts w:hint="default" w:ascii="仿宋_GB2312" w:hAnsi="仿宋_GB2312" w:eastAsia="仿宋_GB2312" w:cs="仿宋_GB2312"/>
                <w:color w:val="auto"/>
                <w:sz w:val="22"/>
                <w:szCs w:val="22"/>
                <w:lang w:val="en-US"/>
              </w:rPr>
            </w:pPr>
          </w:p>
        </w:tc>
      </w:tr>
      <w:tr w14:paraId="119C8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614" w:type="dxa"/>
            <w:noWrap/>
            <w:vAlign w:val="center"/>
          </w:tcPr>
          <w:p w14:paraId="264632D3">
            <w:pPr>
              <w:widowControl/>
              <w:jc w:val="center"/>
              <w:textAlignment w:val="center"/>
              <w:rPr>
                <w:rFonts w:hint="eastAsia" w:eastAsia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eastAsia="仿宋_GB2312" w:cs="Times New Roman"/>
                <w:color w:val="auto"/>
                <w:kern w:val="0"/>
                <w:sz w:val="22"/>
                <w:szCs w:val="22"/>
                <w:lang w:val="en-US" w:eastAsia="zh-CN" w:bidi="ar"/>
              </w:rPr>
              <w:t>4</w:t>
            </w:r>
          </w:p>
        </w:tc>
        <w:tc>
          <w:tcPr>
            <w:tcW w:w="1275" w:type="dxa"/>
            <w:noWrap w:val="0"/>
            <w:vAlign w:val="center"/>
          </w:tcPr>
          <w:p w14:paraId="38B738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教学</w:t>
            </w:r>
          </w:p>
        </w:tc>
        <w:tc>
          <w:tcPr>
            <w:tcW w:w="4913" w:type="dxa"/>
            <w:noWrap w:val="0"/>
            <w:vAlign w:val="center"/>
          </w:tcPr>
          <w:p w14:paraId="0925A42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（0839）网络空间安全</w:t>
            </w:r>
          </w:p>
        </w:tc>
        <w:tc>
          <w:tcPr>
            <w:tcW w:w="1650" w:type="dxa"/>
            <w:noWrap w:val="0"/>
            <w:vAlign w:val="center"/>
          </w:tcPr>
          <w:p w14:paraId="5A4B4B3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844" w:type="dxa"/>
            <w:noWrap/>
            <w:vAlign w:val="center"/>
          </w:tcPr>
          <w:p w14:paraId="45890790">
            <w:pPr>
              <w:widowControl/>
              <w:jc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4244" w:type="dxa"/>
            <w:noWrap w:val="0"/>
            <w:vAlign w:val="center"/>
          </w:tcPr>
          <w:p w14:paraId="6A6C6478">
            <w:pPr>
              <w:jc w:val="left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2A78B2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14" w:type="dxa"/>
            <w:noWrap/>
            <w:vAlign w:val="center"/>
          </w:tcPr>
          <w:p w14:paraId="1D9FD9B1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5</w:t>
            </w:r>
          </w:p>
        </w:tc>
        <w:tc>
          <w:tcPr>
            <w:tcW w:w="1275" w:type="dxa"/>
            <w:noWrap w:val="0"/>
            <w:vAlign w:val="center"/>
          </w:tcPr>
          <w:p w14:paraId="257B43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教学</w:t>
            </w:r>
          </w:p>
        </w:tc>
        <w:tc>
          <w:tcPr>
            <w:tcW w:w="4913" w:type="dxa"/>
            <w:noWrap w:val="0"/>
            <w:vAlign w:val="center"/>
          </w:tcPr>
          <w:p w14:paraId="6202DD2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（0714）统计学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  <w:lang w:val="en-US" w:eastAsia="zh-CN"/>
              </w:rPr>
              <w:t>专业方向为</w:t>
            </w:r>
            <w: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  <w:t>量子信息</w:t>
            </w:r>
          </w:p>
        </w:tc>
        <w:tc>
          <w:tcPr>
            <w:tcW w:w="1650" w:type="dxa"/>
            <w:noWrap w:val="0"/>
            <w:vAlign w:val="center"/>
          </w:tcPr>
          <w:p w14:paraId="155AFFD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844" w:type="dxa"/>
            <w:noWrap/>
            <w:vAlign w:val="center"/>
          </w:tcPr>
          <w:p w14:paraId="56725970">
            <w:pPr>
              <w:widowControl/>
              <w:jc w:val="center"/>
              <w:textAlignment w:val="center"/>
              <w:rPr>
                <w:rFonts w:eastAsia="仿宋_GB2312"/>
                <w:color w:val="auto"/>
                <w:sz w:val="22"/>
                <w:szCs w:val="22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</w:rPr>
              <w:t>1</w:t>
            </w:r>
          </w:p>
        </w:tc>
        <w:tc>
          <w:tcPr>
            <w:tcW w:w="4244" w:type="dxa"/>
            <w:noWrap w:val="0"/>
            <w:vAlign w:val="center"/>
          </w:tcPr>
          <w:p w14:paraId="0D0777B9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  <w:tr w14:paraId="4A702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  <w:jc w:val="center"/>
        </w:trPr>
        <w:tc>
          <w:tcPr>
            <w:tcW w:w="614" w:type="dxa"/>
            <w:noWrap/>
            <w:vAlign w:val="center"/>
          </w:tcPr>
          <w:p w14:paraId="10E8043E">
            <w:pPr>
              <w:widowControl/>
              <w:jc w:val="center"/>
              <w:textAlignment w:val="center"/>
              <w:rPr>
                <w:rFonts w:hint="eastAsia" w:eastAsia="仿宋_GB2312"/>
                <w:strike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275" w:type="dxa"/>
            <w:noWrap/>
            <w:vAlign w:val="center"/>
          </w:tcPr>
          <w:p w14:paraId="39D7B5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辅导员</w:t>
            </w:r>
          </w:p>
        </w:tc>
        <w:tc>
          <w:tcPr>
            <w:tcW w:w="4913" w:type="dxa"/>
            <w:noWrap/>
            <w:vAlign w:val="center"/>
          </w:tcPr>
          <w:p w14:paraId="3B1CAB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专业不限</w:t>
            </w:r>
          </w:p>
        </w:tc>
        <w:tc>
          <w:tcPr>
            <w:tcW w:w="1650" w:type="dxa"/>
            <w:noWrap w:val="0"/>
            <w:vAlign w:val="center"/>
          </w:tcPr>
          <w:p w14:paraId="0FA30F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844" w:type="dxa"/>
            <w:noWrap/>
            <w:vAlign w:val="center"/>
          </w:tcPr>
          <w:p w14:paraId="3D7AEA60">
            <w:pPr>
              <w:widowControl/>
              <w:jc w:val="center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="仿宋_GB2312"/>
                <w:color w:val="auto"/>
                <w:sz w:val="22"/>
                <w:szCs w:val="22"/>
              </w:rPr>
              <w:t>1</w:t>
            </w: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0</w:t>
            </w:r>
          </w:p>
        </w:tc>
        <w:tc>
          <w:tcPr>
            <w:tcW w:w="4244" w:type="dxa"/>
            <w:noWrap w:val="0"/>
            <w:vAlign w:val="center"/>
          </w:tcPr>
          <w:p w14:paraId="79DD7DFF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bookmarkStart w:id="0" w:name="OLE_LINK3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中共党员(含预备党员）；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2.本科或研究生期间曾担任过学生干部；</w:t>
            </w:r>
          </w:p>
          <w:p w14:paraId="71B0AF8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3.入住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男生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学生公寓。</w:t>
            </w:r>
            <w:bookmarkEnd w:id="0"/>
          </w:p>
        </w:tc>
      </w:tr>
      <w:tr w14:paraId="57EAC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614" w:type="dxa"/>
            <w:noWrap/>
            <w:vAlign w:val="center"/>
          </w:tcPr>
          <w:p w14:paraId="773D6CF6">
            <w:pPr>
              <w:widowControl/>
              <w:jc w:val="center"/>
              <w:textAlignment w:val="center"/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275" w:type="dxa"/>
            <w:noWrap/>
            <w:vAlign w:val="center"/>
          </w:tcPr>
          <w:p w14:paraId="37CFD3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辅导员</w:t>
            </w:r>
          </w:p>
        </w:tc>
        <w:tc>
          <w:tcPr>
            <w:tcW w:w="4913" w:type="dxa"/>
            <w:noWrap/>
            <w:vAlign w:val="center"/>
          </w:tcPr>
          <w:p w14:paraId="2938F7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专业不限</w:t>
            </w:r>
          </w:p>
        </w:tc>
        <w:tc>
          <w:tcPr>
            <w:tcW w:w="1650" w:type="dxa"/>
            <w:noWrap w:val="0"/>
            <w:vAlign w:val="center"/>
          </w:tcPr>
          <w:p w14:paraId="13C44A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硕士研究生</w:t>
            </w:r>
          </w:p>
        </w:tc>
        <w:tc>
          <w:tcPr>
            <w:tcW w:w="844" w:type="dxa"/>
            <w:noWrap/>
            <w:vAlign w:val="center"/>
          </w:tcPr>
          <w:p w14:paraId="3CAA50FF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4244" w:type="dxa"/>
            <w:noWrap w:val="0"/>
            <w:vAlign w:val="center"/>
          </w:tcPr>
          <w:p w14:paraId="36677A87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中共党员(含预备党员）；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2.本科或研究生期间曾担任过学生干部；</w:t>
            </w:r>
          </w:p>
          <w:p w14:paraId="399669C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3.入住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女生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学生公寓。</w:t>
            </w:r>
          </w:p>
        </w:tc>
      </w:tr>
      <w:tr w14:paraId="315016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452" w:type="dxa"/>
            <w:gridSpan w:val="4"/>
            <w:noWrap/>
            <w:vAlign w:val="center"/>
          </w:tcPr>
          <w:p w14:paraId="4EAE94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844" w:type="dxa"/>
            <w:noWrap/>
            <w:vAlign w:val="center"/>
          </w:tcPr>
          <w:p w14:paraId="0442E9A3">
            <w:pPr>
              <w:widowControl/>
              <w:jc w:val="center"/>
              <w:textAlignment w:val="center"/>
              <w:rPr>
                <w:rFonts w:hint="default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eastAsia="仿宋_GB2312"/>
                <w:color w:val="auto"/>
                <w:kern w:val="0"/>
                <w:sz w:val="22"/>
                <w:szCs w:val="22"/>
                <w:lang w:val="en-US" w:eastAsia="zh-CN" w:bidi="ar"/>
              </w:rPr>
              <w:t>25</w:t>
            </w:r>
          </w:p>
        </w:tc>
        <w:tc>
          <w:tcPr>
            <w:tcW w:w="4244" w:type="dxa"/>
            <w:noWrap w:val="0"/>
            <w:vAlign w:val="center"/>
          </w:tcPr>
          <w:p w14:paraId="1CA5019F">
            <w:pPr>
              <w:rPr>
                <w:rFonts w:hint="eastAsia" w:ascii="仿宋_GB2312" w:hAnsi="仿宋_GB2312" w:eastAsia="仿宋_GB2312" w:cs="仿宋_GB2312"/>
                <w:color w:val="auto"/>
                <w:sz w:val="22"/>
                <w:szCs w:val="22"/>
              </w:rPr>
            </w:pPr>
          </w:p>
        </w:tc>
      </w:tr>
    </w:tbl>
    <w:p w14:paraId="429B5F49">
      <w:pPr>
        <w:snapToGrid w:val="0"/>
        <w:spacing w:line="520" w:lineRule="exact"/>
        <w:rPr>
          <w:rFonts w:hint="eastAsia" w:ascii="仿宋_GB2312" w:hAnsi="仿宋_GB2312" w:eastAsia="仿宋" w:cs="仿宋_GB2312"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474" w:right="1587" w:bottom="1587" w:left="1587" w:header="709" w:footer="709" w:gutter="0"/>
          <w:pgNumType w:fmt="decimal" w:start="10"/>
          <w:cols w:space="720" w:num="1"/>
          <w:docGrid w:type="linesAndChars" w:linePitch="360" w:charSpace="0"/>
        </w:sectPr>
      </w:pPr>
      <w:r>
        <w:rPr>
          <w:rFonts w:hint="eastAsia" w:ascii="仿宋_GB2312" w:hAnsi="仿宋_GB2312" w:eastAsia="仿宋" w:cs="仿宋_GB2312"/>
          <w:sz w:val="28"/>
          <w:szCs w:val="28"/>
        </w:rPr>
        <w:t>注：</w:t>
      </w:r>
      <w:r>
        <w:rPr>
          <w:rFonts w:ascii="仿宋_GB2312" w:hAnsi="仿宋_GB2312" w:eastAsia="仿宋" w:cs="仿宋_GB2312"/>
          <w:sz w:val="28"/>
          <w:szCs w:val="28"/>
        </w:rPr>
        <w:t>学科专业要求以国务院学位委员会、教育部印发的《研究生教育学科专业目录（2022年）》为准</w:t>
      </w:r>
      <w:r>
        <w:rPr>
          <w:rFonts w:hint="eastAsia" w:ascii="仿宋_GB2312" w:hAnsi="仿宋_GB2312" w:eastAsia="仿宋" w:cs="仿宋_GB2312"/>
          <w:sz w:val="28"/>
          <w:szCs w:val="28"/>
          <w:lang w:eastAsia="zh-CN"/>
        </w:rPr>
        <w:t>，学科专业方向为招聘岗位条件，不作为资格审查依据</w:t>
      </w:r>
    </w:p>
    <w:p w14:paraId="4E4EA031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0D83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7E270">
                          <w:pPr>
                            <w:pStyle w:val="3"/>
                            <w:rPr>
                              <w:sz w:val="22"/>
                              <w:szCs w:val="32"/>
                            </w:rPr>
                          </w:pPr>
                          <w:r>
                            <w:rPr>
                              <w:sz w:val="2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sz w:val="22"/>
                              <w:szCs w:val="32"/>
                            </w:rPr>
                            <w:t>- 1 -</w:t>
                          </w:r>
                          <w:r>
                            <w:rPr>
                              <w:sz w:val="2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1F7E270">
                    <w:pPr>
                      <w:pStyle w:val="3"/>
                      <w:rPr>
                        <w:sz w:val="22"/>
                        <w:szCs w:val="32"/>
                      </w:rPr>
                    </w:pPr>
                    <w:r>
                      <w:rPr>
                        <w:sz w:val="22"/>
                        <w:szCs w:val="32"/>
                      </w:rPr>
                      <w:t xml:space="preserve">— </w:t>
                    </w:r>
                    <w:r>
                      <w:rPr>
                        <w:sz w:val="22"/>
                        <w:szCs w:val="32"/>
                      </w:rPr>
                      <w:fldChar w:fldCharType="begin"/>
                    </w:r>
                    <w:r>
                      <w:rPr>
                        <w:sz w:val="2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sz w:val="22"/>
                        <w:szCs w:val="32"/>
                      </w:rPr>
                      <w:fldChar w:fldCharType="separate"/>
                    </w:r>
                    <w:r>
                      <w:rPr>
                        <w:sz w:val="22"/>
                        <w:szCs w:val="32"/>
                      </w:rPr>
                      <w:t>- 1 -</w:t>
                    </w:r>
                    <w:r>
                      <w:rPr>
                        <w:sz w:val="22"/>
                        <w:szCs w:val="32"/>
                      </w:rPr>
                      <w:fldChar w:fldCharType="end"/>
                    </w:r>
                    <w:r>
                      <w:rPr>
                        <w:sz w:val="2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E9D879"/>
    <w:multiLevelType w:val="singleLevel"/>
    <w:tmpl w:val="8CE9D87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EF4536A"/>
    <w:multiLevelType w:val="singleLevel"/>
    <w:tmpl w:val="0EF4536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15F"/>
    <w:rsid w:val="00D7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 Spacing"/>
    <w:basedOn w:val="1"/>
    <w:qFormat/>
    <w:uiPriority w:val="1"/>
    <w:pPr>
      <w:spacing w:after="0" w:line="400" w:lineRule="exact"/>
    </w:pPr>
    <w:rPr>
      <w:rFonts w:eastAsia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41"/>
    <w:qFormat/>
    <w:uiPriority w:val="0"/>
    <w:rPr>
      <w:rFonts w:hint="eastAsia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2025-12-24T09:08:00Z</dcterms:created>
  <dc:creator>四驱小蜗牛</dc:creator>
  <cp:lastModifiedBy>四驱小蜗牛</cp:lastModifiedBy>
  <dcterms:modified xsi:type="dcterms:W3CDTF">2025-12-24T09:08:55Z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B24861AD26034D36928EA9CA0D9ACB11_11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