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9A" w:rsidRDefault="004F169A" w:rsidP="004F169A">
      <w:pPr>
        <w:spacing w:before="100" w:line="207" w:lineRule="auto"/>
        <w:rPr>
          <w:rFonts w:ascii="楷体" w:eastAsia="楷体" w:hAnsi="楷体" w:cs="楷体"/>
          <w:spacing w:val="-15"/>
          <w:sz w:val="28"/>
          <w:szCs w:val="28"/>
        </w:rPr>
      </w:pPr>
      <w:r>
        <w:rPr>
          <w:rFonts w:ascii="楷体" w:eastAsia="楷体" w:hAnsi="楷体" w:cs="楷体" w:hint="eastAsia"/>
          <w:spacing w:val="-15"/>
          <w:sz w:val="28"/>
          <w:szCs w:val="28"/>
        </w:rPr>
        <w:t>附件1：</w:t>
      </w:r>
    </w:p>
    <w:p w:rsidR="004F169A" w:rsidRDefault="004F169A" w:rsidP="004F169A">
      <w:pPr>
        <w:spacing w:before="100" w:line="207" w:lineRule="auto"/>
        <w:jc w:val="center"/>
        <w:rPr>
          <w:rFonts w:ascii="宋体" w:hAnsi="宋体"/>
          <w:b/>
          <w:bCs/>
          <w:spacing w:val="-15"/>
          <w:sz w:val="45"/>
          <w:szCs w:val="45"/>
        </w:rPr>
      </w:pPr>
      <w:r>
        <w:rPr>
          <w:rFonts w:ascii="宋体" w:hAnsi="宋体" w:cs="宋体" w:hint="eastAsia"/>
          <w:b/>
          <w:bCs/>
          <w:spacing w:val="-15"/>
          <w:sz w:val="45"/>
          <w:szCs w:val="45"/>
        </w:rPr>
        <w:t>漯河市城市管理局</w:t>
      </w:r>
      <w:r>
        <w:rPr>
          <w:rFonts w:ascii="宋体" w:eastAsia="宋体" w:hAnsi="宋体" w:cs="宋体" w:hint="eastAsia"/>
          <w:b/>
          <w:bCs/>
          <w:spacing w:val="-15"/>
          <w:sz w:val="45"/>
          <w:szCs w:val="45"/>
        </w:rPr>
        <w:t>所属</w:t>
      </w:r>
      <w:r>
        <w:rPr>
          <w:rFonts w:ascii="宋体" w:eastAsia="宋体" w:hAnsi="宋体" w:cs="宋体"/>
          <w:b/>
          <w:bCs/>
          <w:spacing w:val="-15"/>
          <w:sz w:val="45"/>
          <w:szCs w:val="45"/>
        </w:rPr>
        <w:t>事业单位</w:t>
      </w:r>
      <w:r>
        <w:rPr>
          <w:rFonts w:ascii="宋体" w:hAnsi="宋体" w:cs="宋体" w:hint="eastAsia"/>
          <w:b/>
          <w:bCs/>
          <w:spacing w:val="-15"/>
          <w:sz w:val="45"/>
          <w:szCs w:val="45"/>
        </w:rPr>
        <w:t>人才引进</w:t>
      </w:r>
      <w:r>
        <w:rPr>
          <w:rFonts w:ascii="宋体" w:eastAsia="宋体" w:hAnsi="宋体" w:cs="宋体"/>
          <w:b/>
          <w:bCs/>
          <w:spacing w:val="-15"/>
          <w:sz w:val="45"/>
          <w:szCs w:val="45"/>
        </w:rPr>
        <w:t>计划表</w:t>
      </w:r>
    </w:p>
    <w:tbl>
      <w:tblPr>
        <w:tblStyle w:val="TableNormal"/>
        <w:tblpPr w:leftFromText="180" w:rightFromText="180" w:vertAnchor="text" w:horzAnchor="page" w:tblpX="1199" w:tblpY="825"/>
        <w:tblOverlap w:val="never"/>
        <w:tblW w:w="4999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6"/>
        <w:gridCol w:w="816"/>
        <w:gridCol w:w="1405"/>
        <w:gridCol w:w="1321"/>
        <w:gridCol w:w="4999"/>
        <w:gridCol w:w="1385"/>
        <w:gridCol w:w="2751"/>
      </w:tblGrid>
      <w:tr w:rsidR="004F169A" w:rsidTr="00AF117F">
        <w:trPr>
          <w:trHeight w:val="727"/>
        </w:trPr>
        <w:tc>
          <w:tcPr>
            <w:tcW w:w="460" w:type="pct"/>
            <w:vMerge w:val="restart"/>
            <w:tcBorders>
              <w:bottom w:val="nil"/>
            </w:tcBorders>
            <w:vAlign w:val="center"/>
          </w:tcPr>
          <w:p w:rsidR="004F169A" w:rsidRDefault="004F169A" w:rsidP="00AF117F">
            <w:pPr>
              <w:spacing w:before="69" w:line="22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24"/>
                <w:szCs w:val="24"/>
              </w:rPr>
              <w:t>用人单位</w:t>
            </w:r>
          </w:p>
        </w:tc>
        <w:tc>
          <w:tcPr>
            <w:tcW w:w="292" w:type="pct"/>
            <w:vMerge w:val="restart"/>
            <w:tcBorders>
              <w:bottom w:val="nil"/>
            </w:tcBorders>
            <w:vAlign w:val="center"/>
          </w:tcPr>
          <w:p w:rsidR="004F169A" w:rsidRDefault="004F169A" w:rsidP="00AF117F">
            <w:pPr>
              <w:spacing w:before="69" w:line="229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4"/>
                <w:sz w:val="24"/>
                <w:szCs w:val="24"/>
              </w:rPr>
              <w:t>引进</w:t>
            </w:r>
          </w:p>
          <w:p w:rsidR="004F169A" w:rsidRDefault="004F169A" w:rsidP="00AF117F">
            <w:pPr>
              <w:spacing w:line="22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7"/>
                <w:sz w:val="24"/>
                <w:szCs w:val="24"/>
              </w:rPr>
              <w:t>计划</w:t>
            </w:r>
          </w:p>
        </w:tc>
        <w:tc>
          <w:tcPr>
            <w:tcW w:w="4247" w:type="pct"/>
            <w:gridSpan w:val="5"/>
            <w:vAlign w:val="center"/>
          </w:tcPr>
          <w:p w:rsidR="004F169A" w:rsidRDefault="004F169A" w:rsidP="00AF117F">
            <w:pPr>
              <w:spacing w:before="243" w:line="219" w:lineRule="auto"/>
              <w:jc w:val="center"/>
              <w:rPr>
                <w:rFonts w:ascii="宋体" w:hAnsi="宋体"/>
                <w:b/>
                <w:bCs/>
                <w:spacing w:val="-9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9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b/>
                <w:bCs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9"/>
                <w:sz w:val="24"/>
                <w:szCs w:val="24"/>
              </w:rPr>
              <w:t>格</w:t>
            </w:r>
            <w:r>
              <w:rPr>
                <w:rFonts w:ascii="宋体" w:hAnsi="宋体" w:cs="宋体"/>
                <w:b/>
                <w:bCs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9"/>
                <w:sz w:val="24"/>
                <w:szCs w:val="24"/>
              </w:rPr>
              <w:t>条</w:t>
            </w:r>
            <w:r>
              <w:rPr>
                <w:rFonts w:ascii="宋体" w:hAnsi="宋体" w:cs="宋体"/>
                <w:b/>
                <w:bCs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9"/>
                <w:sz w:val="24"/>
                <w:szCs w:val="24"/>
              </w:rPr>
              <w:t>件</w:t>
            </w:r>
          </w:p>
        </w:tc>
      </w:tr>
      <w:tr w:rsidR="004F169A" w:rsidTr="00AF117F">
        <w:trPr>
          <w:trHeight w:val="1099"/>
        </w:trPr>
        <w:tc>
          <w:tcPr>
            <w:tcW w:w="460" w:type="pct"/>
            <w:vMerge/>
            <w:tcBorders>
              <w:top w:val="nil"/>
            </w:tcBorders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</w:tcBorders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4F169A" w:rsidRDefault="004F169A" w:rsidP="00AF117F">
            <w:pPr>
              <w:spacing w:before="229" w:line="219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473" w:type="pct"/>
            <w:vAlign w:val="center"/>
          </w:tcPr>
          <w:p w:rsidR="004F169A" w:rsidRDefault="004F169A" w:rsidP="00AF117F">
            <w:pPr>
              <w:spacing w:before="230" w:line="221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790" w:type="pct"/>
            <w:vAlign w:val="center"/>
          </w:tcPr>
          <w:p w:rsidR="004F169A" w:rsidRDefault="004F169A" w:rsidP="00AF117F">
            <w:pPr>
              <w:spacing w:before="120" w:line="21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b/>
                <w:bCs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/>
                <w:bCs/>
                <w:spacing w:val="2"/>
                <w:sz w:val="24"/>
                <w:szCs w:val="24"/>
              </w:rPr>
              <w:t>业</w:t>
            </w:r>
          </w:p>
        </w:tc>
        <w:tc>
          <w:tcPr>
            <w:tcW w:w="496" w:type="pct"/>
            <w:vAlign w:val="center"/>
          </w:tcPr>
          <w:p w:rsidR="004F169A" w:rsidRDefault="004F169A" w:rsidP="00AF117F">
            <w:pPr>
              <w:spacing w:before="109" w:line="226" w:lineRule="auto"/>
              <w:ind w:right="1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24"/>
                <w:szCs w:val="24"/>
              </w:rPr>
              <w:t>专业技</w:t>
            </w:r>
            <w:r>
              <w:rPr>
                <w:rFonts w:ascii="宋体" w:hAnsi="宋体" w:cs="宋体" w:hint="eastAsia"/>
                <w:b/>
                <w:bCs/>
                <w:spacing w:val="2"/>
                <w:sz w:val="24"/>
                <w:szCs w:val="24"/>
              </w:rPr>
              <w:t>术</w:t>
            </w:r>
            <w:r>
              <w:rPr>
                <w:rFonts w:ascii="宋体" w:hAnsi="宋体" w:cs="宋体"/>
                <w:b/>
                <w:bCs/>
                <w:spacing w:val="2"/>
                <w:sz w:val="24"/>
                <w:szCs w:val="24"/>
              </w:rPr>
              <w:t>资格/职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称</w:t>
            </w:r>
          </w:p>
        </w:tc>
        <w:tc>
          <w:tcPr>
            <w:tcW w:w="982" w:type="pct"/>
            <w:vAlign w:val="center"/>
          </w:tcPr>
          <w:p w:rsidR="004F169A" w:rsidRDefault="004F169A" w:rsidP="00AF117F">
            <w:pPr>
              <w:spacing w:before="230" w:line="22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24"/>
                <w:szCs w:val="24"/>
              </w:rPr>
              <w:t>其他要求</w:t>
            </w:r>
          </w:p>
        </w:tc>
      </w:tr>
      <w:tr w:rsidR="004F169A" w:rsidTr="00AF117F">
        <w:trPr>
          <w:trHeight w:val="959"/>
        </w:trPr>
        <w:tc>
          <w:tcPr>
            <w:tcW w:w="460" w:type="pct"/>
            <w:vMerge w:val="restar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漯河市供水供气供热服务中心</w:t>
            </w:r>
          </w:p>
        </w:tc>
        <w:tc>
          <w:tcPr>
            <w:tcW w:w="292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503" w:type="pct"/>
            <w:vMerge w:val="restart"/>
            <w:vAlign w:val="center"/>
          </w:tcPr>
          <w:p w:rsidR="004F169A" w:rsidRDefault="004F169A" w:rsidP="00AF117F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硕士研究生为1990年1月1日及以后出生，博士研究生和副高级职称可放宽至1980年1月1日及以后出生）</w:t>
            </w:r>
          </w:p>
        </w:tc>
        <w:tc>
          <w:tcPr>
            <w:tcW w:w="473" w:type="pct"/>
            <w:vMerge w:val="restar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硕士研究生及以上学历学位</w:t>
            </w:r>
          </w:p>
        </w:tc>
        <w:tc>
          <w:tcPr>
            <w:tcW w:w="1790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供热、供燃气、通风及空调工程（081404）</w:t>
            </w:r>
          </w:p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人工环境工程（含供热、通风及空调等）（085906）</w:t>
            </w:r>
          </w:p>
        </w:tc>
        <w:tc>
          <w:tcPr>
            <w:tcW w:w="496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最低服务期3年（含试用期）</w:t>
            </w:r>
          </w:p>
        </w:tc>
      </w:tr>
      <w:tr w:rsidR="004F169A" w:rsidTr="00AF117F">
        <w:trPr>
          <w:trHeight w:val="874"/>
        </w:trPr>
        <w:tc>
          <w:tcPr>
            <w:tcW w:w="460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2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503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73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790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资源与环境（085700）</w:t>
            </w:r>
          </w:p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环境工程（085701）</w:t>
            </w:r>
          </w:p>
        </w:tc>
        <w:tc>
          <w:tcPr>
            <w:tcW w:w="496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最低服务期3年（含试用期）</w:t>
            </w:r>
          </w:p>
        </w:tc>
      </w:tr>
      <w:tr w:rsidR="004F169A" w:rsidTr="00AF117F">
        <w:trPr>
          <w:trHeight w:val="862"/>
        </w:trPr>
        <w:tc>
          <w:tcPr>
            <w:tcW w:w="460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2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503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73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790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大数据技术与工程（085411）</w:t>
            </w:r>
          </w:p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网络与信息安全（085412）</w:t>
            </w:r>
          </w:p>
        </w:tc>
        <w:tc>
          <w:tcPr>
            <w:tcW w:w="496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最低服务期3年（含试用期）</w:t>
            </w:r>
          </w:p>
        </w:tc>
      </w:tr>
      <w:tr w:rsidR="004F169A" w:rsidTr="00AF117F">
        <w:trPr>
          <w:trHeight w:val="799"/>
        </w:trPr>
        <w:tc>
          <w:tcPr>
            <w:tcW w:w="460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92" w:type="pct"/>
            <w:vAlign w:val="center"/>
          </w:tcPr>
          <w:p w:rsidR="004F169A" w:rsidRDefault="004F169A" w:rsidP="00AF117F">
            <w:pPr>
              <w:wordWrap w:val="0"/>
              <w:spacing w:line="200" w:lineRule="exact"/>
              <w:jc w:val="center"/>
              <w:textAlignment w:val="baseline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3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73" w:type="pct"/>
            <w:vMerge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790" w:type="pct"/>
            <w:vAlign w:val="center"/>
          </w:tcPr>
          <w:p w:rsidR="004F169A" w:rsidRDefault="004F169A" w:rsidP="00AF117F">
            <w:pPr>
              <w:wordWrap w:val="0"/>
              <w:jc w:val="center"/>
              <w:textAlignment w:val="baseline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设计（1357）</w:t>
            </w:r>
          </w:p>
          <w:p w:rsidR="004F169A" w:rsidRDefault="004F169A" w:rsidP="00AF117F">
            <w:pPr>
              <w:wordWrap w:val="0"/>
              <w:jc w:val="center"/>
              <w:textAlignment w:val="baseline"/>
              <w:rPr>
                <w:rFonts w:ascii="宋体" w:hAnsi="宋体"/>
                <w:snapToGrid w:val="0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设计学（平面设计）（137000）</w:t>
            </w:r>
          </w:p>
        </w:tc>
        <w:tc>
          <w:tcPr>
            <w:tcW w:w="496" w:type="pct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 w:rsidR="004F169A" w:rsidRDefault="004F169A" w:rsidP="00AF117F">
            <w:pPr>
              <w:pStyle w:val="TableTex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最低服务期3年（含试用期）</w:t>
            </w:r>
          </w:p>
        </w:tc>
      </w:tr>
    </w:tbl>
    <w:p w:rsidR="004F169A" w:rsidRDefault="004F169A" w:rsidP="004F169A">
      <w:pPr>
        <w:spacing w:before="100" w:line="207" w:lineRule="auto"/>
        <w:rPr>
          <w:rFonts w:ascii="宋体" w:hAnsi="宋体"/>
          <w:b/>
          <w:bCs/>
          <w:spacing w:val="-15"/>
          <w:sz w:val="45"/>
          <w:szCs w:val="45"/>
        </w:rPr>
      </w:pPr>
    </w:p>
    <w:p w:rsidR="004F169A" w:rsidRDefault="004F169A" w:rsidP="004F169A">
      <w:pPr>
        <w:sectPr w:rsidR="004F169A">
          <w:footerReference w:type="default" r:id="rId6"/>
          <w:pgSz w:w="16838" w:h="11906" w:orient="landscape"/>
          <w:pgMar w:top="1180" w:right="400" w:bottom="1354" w:left="1004" w:header="0" w:footer="786" w:gutter="0"/>
          <w:cols w:space="720" w:equalWidth="0">
            <w:col w:w="13956"/>
          </w:cols>
        </w:sectPr>
      </w:pPr>
      <w:r>
        <w:rPr>
          <w:rFonts w:ascii="宋体" w:eastAsia="宋体" w:hAnsi="宋体" w:cs="宋体"/>
          <w:b/>
          <w:bCs/>
          <w:spacing w:val="-15"/>
          <w:sz w:val="45"/>
          <w:szCs w:val="45"/>
        </w:rPr>
        <w:br w:type="page"/>
      </w:r>
    </w:p>
    <w:p w:rsidR="004358AB" w:rsidRDefault="004358AB" w:rsidP="00D31D50">
      <w:pPr>
        <w:spacing w:line="220" w:lineRule="atLeast"/>
      </w:pPr>
    </w:p>
    <w:sectPr w:rsidR="004358AB" w:rsidSect="004F169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4FF" w:rsidRDefault="00C904FF" w:rsidP="004F169A">
      <w:pPr>
        <w:spacing w:after="0"/>
      </w:pPr>
      <w:r>
        <w:separator/>
      </w:r>
    </w:p>
  </w:endnote>
  <w:endnote w:type="continuationSeparator" w:id="0">
    <w:p w:rsidR="00C904FF" w:rsidRDefault="00C904FF" w:rsidP="004F169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69A" w:rsidRDefault="004F169A">
    <w:pPr>
      <w:spacing w:line="174" w:lineRule="auto"/>
      <w:rPr>
        <w:rFonts w:ascii="宋体" w:hAnsi="宋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4FF" w:rsidRDefault="00C904FF" w:rsidP="004F169A">
      <w:pPr>
        <w:spacing w:after="0"/>
      </w:pPr>
      <w:r>
        <w:separator/>
      </w:r>
    </w:p>
  </w:footnote>
  <w:footnote w:type="continuationSeparator" w:id="0">
    <w:p w:rsidR="00C904FF" w:rsidRDefault="00C904FF" w:rsidP="004F16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6CE2"/>
    <w:rsid w:val="00323B43"/>
    <w:rsid w:val="003D37D8"/>
    <w:rsid w:val="00426133"/>
    <w:rsid w:val="004358AB"/>
    <w:rsid w:val="004F169A"/>
    <w:rsid w:val="008B7726"/>
    <w:rsid w:val="00C904F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6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69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6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69A"/>
    <w:rPr>
      <w:rFonts w:ascii="Tahoma" w:hAnsi="Tahoma"/>
      <w:sz w:val="18"/>
      <w:szCs w:val="18"/>
    </w:rPr>
  </w:style>
  <w:style w:type="table" w:customStyle="1" w:styleId="TableNormal">
    <w:name w:val="Table Normal"/>
    <w:qFormat/>
    <w:rsid w:val="004F169A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sid w:val="004F169A"/>
    <w:pPr>
      <w:widowControl w:val="0"/>
      <w:adjustRightInd/>
      <w:snapToGrid/>
      <w:spacing w:after="0"/>
      <w:jc w:val="both"/>
    </w:pPr>
    <w:rPr>
      <w:rFonts w:ascii="Arial" w:eastAsia="Arial" w:hAnsi="Arial" w:cs="Arial"/>
      <w:kern w:val="2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2025-12-29T15:12:00Z</dcterms:modified>
</cp:coreProperties>
</file>