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50F8">
      <w:pPr>
        <w:keepNext w:val="0"/>
        <w:keepLines w:val="0"/>
        <w:pageBreakBefore w:val="0"/>
        <w:widowControl/>
        <w:suppressLineNumbers w:val="0"/>
        <w:tabs>
          <w:tab w:val="left" w:pos="547"/>
          <w:tab w:val="left" w:pos="1305"/>
          <w:tab w:val="left" w:pos="2077"/>
          <w:tab w:val="left" w:pos="2797"/>
          <w:tab w:val="left" w:pos="3397"/>
          <w:tab w:val="left" w:pos="7964"/>
          <w:tab w:val="left" w:pos="117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tbl>
      <w:tblPr>
        <w:tblStyle w:val="4"/>
        <w:tblW w:w="1279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758"/>
        <w:gridCol w:w="772"/>
        <w:gridCol w:w="720"/>
        <w:gridCol w:w="600"/>
        <w:gridCol w:w="4567"/>
        <w:gridCol w:w="3795"/>
        <w:gridCol w:w="1037"/>
      </w:tblGrid>
      <w:tr w14:paraId="138E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9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0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F2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F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职级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80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计划聘任人数</w:t>
            </w:r>
          </w:p>
        </w:tc>
        <w:tc>
          <w:tcPr>
            <w:tcW w:w="4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ED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0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B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61C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</w:trPr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4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24B3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新疆恒泰工程设计有限公司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E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F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FF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35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  <w:t>项目技术指导：负责对公司承接的重大、复杂项目进行技术指导与把关，解决项目实施过程中的关键技术难题，保障项目顺利交付。</w:t>
            </w:r>
          </w:p>
          <w:p w14:paraId="6738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  <w:t>技术团队建设：制定技术人才培养、招聘计划，搭建技术人才梯队，组织开展内部技术培训与交流活动，提升技术团队整体专业水平。​</w:t>
            </w:r>
          </w:p>
          <w:p w14:paraId="5CEC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  <w:t>技术统筹管理：牵头制定公司技术发展战略、中长期技术规划，统筹重大项目技术方案的论证与评审，确保项目技术路线符合国家规范、行业标准及公司质量要求。​</w:t>
            </w:r>
          </w:p>
          <w:p w14:paraId="6826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  <w:t>技术创新与研发：带领团队开展行业前沿技术研究与应用，推动新技术、新材料、新工艺在设计项目中的落地，提升公司技术创新能力与核心竞争力。​</w:t>
            </w:r>
          </w:p>
          <w:p w14:paraId="037D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  <w:t>行业交流与合作：代表公司参与行业技术交流、标准制定等活动，建立与高校、科研机构及同行企业的技术合作关系，拓展公司技术资源渠道。</w:t>
            </w:r>
          </w:p>
        </w:tc>
        <w:tc>
          <w:tcPr>
            <w:tcW w:w="3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6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本科及以上学历，建筑设计相关专业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7231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.具有10年及以上大中型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相关工作经验，3年以上技术管理岗位工作经历。</w:t>
            </w:r>
          </w:p>
          <w:p w14:paraId="3166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.具有高级职称或一级建筑设计专业（建筑、结构）职业资格注册证书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5256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.精通建筑设计行业设计规范、标准及技术发展趋势，具备独立解决重大、复杂技术难题的能力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82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75E757A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824B0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2005548"/>
    <w:rsid w:val="2ABD649B"/>
    <w:rsid w:val="2EEB7AEC"/>
    <w:rsid w:val="31D21F1F"/>
    <w:rsid w:val="31FB049D"/>
    <w:rsid w:val="38037C28"/>
    <w:rsid w:val="3CDC20D4"/>
    <w:rsid w:val="3FC75A95"/>
    <w:rsid w:val="4A17024E"/>
    <w:rsid w:val="4D0824B0"/>
    <w:rsid w:val="4D0F6393"/>
    <w:rsid w:val="4FBF4ACA"/>
    <w:rsid w:val="52B907DA"/>
    <w:rsid w:val="535D07DB"/>
    <w:rsid w:val="63CA25F1"/>
    <w:rsid w:val="65ED06CE"/>
    <w:rsid w:val="66110E36"/>
    <w:rsid w:val="68876B0F"/>
    <w:rsid w:val="6EF573BB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7">
    <w:name w:val="公文正文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8">
    <w:name w:val="公文标题"/>
    <w:basedOn w:val="1"/>
    <w:next w:val="6"/>
    <w:qFormat/>
    <w:uiPriority w:val="0"/>
    <w:pPr>
      <w:spacing w:before="150" w:beforeLines="150" w:after="150" w:afterLines="150" w:line="56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9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kern w:val="0"/>
      <w:sz w:val="32"/>
      <w:szCs w:val="28"/>
      <w:u w:val="none"/>
      <w:lang w:bidi="ar"/>
    </w:rPr>
  </w:style>
  <w:style w:type="paragraph" w:customStyle="1" w:styleId="10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2026-01-15T11:24:00Z</dcterms:created>
  <dc:creator>阿里郎</dc:creator>
  <cp:lastModifiedBy>阿里郎</cp:lastModifiedBy>
  <dcterms:modified xsi:type="dcterms:W3CDTF">2026-01-15T11:25:23Z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363121D9C4A34F729526986BF03806C0_11</vt:lpwstr>
  </property>
</Properties>
</file>