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附件1</w:t>
      </w:r>
    </w:p>
    <w:p>
      <w:pPr>
        <w:pStyle w:val="2"/>
        <w:spacing w:beforeLines="0" w:afterLines="0"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32"/>
          <w:highlight w:val="none"/>
        </w:rPr>
      </w:pPr>
      <w:bookmarkStart w:id="0" w:name="_Hlk116932046"/>
      <w:r>
        <w:rPr>
          <w:rFonts w:hint="default" w:ascii="Times New Roman" w:hAnsi="Times New Roman" w:eastAsia="方正小标宋_GBK" w:cs="Times New Roman"/>
          <w:sz w:val="44"/>
          <w:szCs w:val="32"/>
          <w:highlight w:val="none"/>
        </w:rPr>
        <w:t>岗位职责表</w:t>
      </w:r>
    </w:p>
    <w:bookmarkEnd w:id="0"/>
    <w:tbl>
      <w:tblPr>
        <w:tblStyle w:val="5"/>
        <w:tblW w:w="14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457"/>
        <w:gridCol w:w="730"/>
        <w:gridCol w:w="1016"/>
        <w:gridCol w:w="2731"/>
        <w:gridCol w:w="1680"/>
        <w:gridCol w:w="2493"/>
        <w:gridCol w:w="3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部门、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子公司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10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招聘条件要求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主要工作职责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国际物流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枢纽公司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智能制造招商岗</w:t>
            </w:r>
            <w:r>
              <w:rPr>
                <w:rStyle w:val="7"/>
                <w:rFonts w:hint="default" w:ascii="Times New Roman" w:hAnsi="Times New Roman" w:eastAsia="方正仿宋_GBK" w:cs="Times New Roman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学历须符合以下条件之一：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（1）全日制本科学历，且取得相应学位，毕业院校为国家原“985院校”；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（2）全日制硕士研究生及以上学历，且取得相应学位，本科或研究生毕业院校为国家原“985院校”“211院校”；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（3）国（境）外学历须为本科及以上，且毕业院校为QS发布的当年世界大学前100位高校。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理工类、管理类及经济类相关专业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年及以上相关工作经历。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岁以下，研究生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岁以下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具备工业、产业投资、法律、财务等专业知识；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工作责任心强，具备良好的沟通能力、较强的市场分析能力、能独立开拓客户、开展商务谈判、有一定的产业资源。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负责汽车零配件、自动化设备及智能装备（含机器人及无人机）等领域的招商引资；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协助部门制定园区招商实施计划、相关策略等，研究梳理相关产业链招商长短名单，促成与目标客户建立合作关系；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开展日常招商工作，负责该板块相关项目资源引进、商务洽谈、项目落地等；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完成上级交办的其他有关工作。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国际物流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枢纽公司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智能制造招商岗</w:t>
            </w:r>
            <w:r>
              <w:rPr>
                <w:rStyle w:val="7"/>
                <w:rFonts w:hint="default" w:ascii="Times New Roman" w:hAnsi="Times New Roman" w:eastAsia="方正仿宋_GBK" w:cs="Times New Roman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学历须符合以下条件之一：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（1）全日制本科学历，且取得相应学位，毕业院校为国家原“985院校”；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（2）全日制硕士研究生及以上学历，且取得相应学位，本科或研究生毕业院校为国家原“985院校”“211院校”；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（3）国（境）外学历须为本科及以上，且毕业院校为QS发布的当年世界大学前100位高校。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理工类、管理类及经济类相关专业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年及以上相关工作经历。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岁以下，研究生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岁以下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具备工业、产业投资、法律、财务等专业知识；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工作责任心强，具备良好的沟通能力、较强的市场分析能力、能独立开拓客户、开展商务谈判、有一定的产业资源。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负责软件信息、电子设备（含智能车载设备、电子器件及集成电路）等方向招商引资工作；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协助部门制定园区招商实施计划、相关策略等，研究梳理相关产业链招商长短名单，促成与目标客户建立合作关系；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开展日常招商工作，负责该板块相关项目资源引进、商务洽谈、项目落地等；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完成上级交办的其他有关工作。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枢纽公司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医药招商岗</w:t>
            </w:r>
            <w:r>
              <w:rPr>
                <w:rStyle w:val="7"/>
                <w:rFonts w:hint="default" w:ascii="Times New Roman" w:hAnsi="Times New Roman" w:eastAsia="方正仿宋_GBK" w:cs="Times New Roman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（医疗器械方向）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学历须符合以下条件之一：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（1）全日制本科学历，且取得相应学位，毕业院校为国家原“985院校”；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（2）全日制硕士研究生及以上学历，且取得相应学位，本科或研究生毕业院校为国家原“985院校”“211院校”；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（3）国（境）外学历须为本科及以上，且毕业院校为QS发布的当年世界大学前100位高校。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理工类、管理类及经济类相关专业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年及以上相关工作经历。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岁以下，研究生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岁以下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具备医药、产业投资、法律、财务等专业知识；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工作责任心强，具备良好的沟通能力、较强的市场分析能力、能独立开拓客户、开展商务谈判、有一定的产业资源。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负责园区医疗器械研发生产板块的产业分析及目标客户梳理；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负责医疗器械研发、生产方向招商；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联系名医名院、医科大学、大数据服务与赋能平台、卫健委、医保局等及产业基金，搭建高效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渠道；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负责为落户企业提供招落服一体化服务；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完成上级交办的其他有关工作。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国际物流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枢纽公司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进出口贸易招商岗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学历须符合以下条件之一：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（1）全日制本科学历，且取得相应学位，毕业院校为国家原“985院校”；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（2）全日制硕士研究生及以上学历，且取得相应学位，本科或研究生毕业院校为国家原“985院校”“211院校”；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（3）国（境）外学历须为本科及以上，且毕业院校为QS发布的当年世界大学前100位高校。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贸易、管理类相关专业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本科28岁以下，研究生32岁以下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年以上工作经验；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熟悉重庆产业布局，熟悉国际物流、国际贸易、供应链金融等相关行业；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有较强的客户接洽及商务谈判能力；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具备较强写作能力，能快速撰写各类方案、报告；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工作认真、细致、严谨，有较强的责任心和工作主动性；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有较强的统筹协调沟通能力、处理解决问题能力；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负责国际贸易及综保区产业发展规划、产业生态圈、新经济、产业发展政策、招商引资和扶持企业发展政策等的研究和制定；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负责综保区投资环境、优惠政策的对外宣传；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负责围绕国际贸易产业开展区内、区外招商引资工作；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负责招商项目包装策划、招商推介、洽谈跟踪、考察选址、签约。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国际物流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枢纽公司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企业统计岗（统计分析）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学历须符合以下条件之一：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（1）全日制本科学历，且取得相应学位，毕业院校为国家原“985院校”；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（2）全日制硕士研究生及以上学历，且取得相应学位，本科或研究生毕业院校为国家原“985院校”“211院校”；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（3）国（境）外学历须为本科及以上，且毕业院校为QS发布的当年世界大学前100位高校。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统计类、经济类、会计类专业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具备良好的沟通协调能力和，熟练使用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office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办公软件，各类统计系统，统计分析软件，具备良好的公文写作能力；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有较强的政治意识、红线意识，团队意识，较强的责任心、能吃苦耐劳；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有中级及以上统计专业技术资格证书；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35岁以下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年以上工作经验；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1.负责指导、督促全行业“四上”企业，按时填报月报、季报、年报等国家统计一套表直报系统，定期更新维护“四上”企业台账工作，收集企业预测数据工作、全行业分类分析工作。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2.负责园区企业入库指导、资料收集、入库初审和配合统计局联系四上企业工作。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3.负责园区企业名录库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新和维护、负责配合统计局开展国家企业统计名录库系统更新和维护。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4.负责园区企业的统计培训和开展统计相关活动工作。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5.负责临时安排的等其他统计工作。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6.负责完成部门领导交办的其他工作。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国际物流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枢纽公司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学历须符合以下条件之一：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（1）全日制本科学历，且取得相应学位，毕业院校为国家原“985院校”；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（2）全日制硕士研究生及以上学历，且取得相应学位，本科或研究生毕业院校为国家原“985院校”“211院校”；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（3）国（境）外学历须为本科及以上，且毕业院校为QS发布的当年世界大学前100位高校。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经济学、国际贸易、金融、物流等相关专业优先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1.具有3年及以上相关工作经历。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35岁以下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3.具备良好的组织沟通和协调能力、强烈的责任心及良好的职业操守。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4.熟悉文秘、办公室工作。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.负责协助组织开展大型活动、重要会议、重点工作等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.负责会议管理，包括会议室管理、会议通知、会议精神反馈等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.负责协助收集整理资料、信息综合等；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.负责协助部门相关综合性工作；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.负责完成当年度公司及部门下达的各项考核任务。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.完成上级领导交办的各类专项及其他工作任务。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3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国际物流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枢纽公司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投资促进岗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学历须符合以下条件之一：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（1）全日制本科学历，且取得相应学位，毕业院校为国家原“985院校”；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（2）全日制硕士研究生及以上学历，且取得相应学位，本科或研究生毕业院校为国家原“985院校”“211院校”；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（3）国（境）外学历须为本科及以上，且毕业院校为QS发布的当年世界大学前100位高校。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经济学、国际贸易、金融、物流等相关专业优先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1.具有3年及以上相关工作经历。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35岁以下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3.具备较强的逻辑思维、公文写作与语言表达能力，熟悉行政办公信息化建设，独立撰写专题报告、活动方案、工作总结等综合性材料；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4.拥有良好的政治素养、道德品质、团队意识和服务意识，以及较强的沟通能力、学习能力、执行力和抗压能力；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.负责协助撰写各类文字材料，包括但不限于拟定工作汇报、工作总结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相关材料；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.负责重要会议的组织，并做好记录，整理会议纪要；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.负责各类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文件、材料的起草、修改、审核；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公司各部门之间的工作沟通、协调、组织、反馈等工作；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.负责协助部门相关综合性工作；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.负责完成当年度公司及部门下达的各项考核任务；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.完成上级领导交办的各类专项及其他工作任务。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泛欧公司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国际贸易项目经理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全日制本科及以上学历，且取得相应学位。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国际贸易、国际商务、市场营销、项目管理等专业优先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1.具有3年以上有色金属、粮食、整车、冷链食品、等任意品类贸易工作经验。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岁以下。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3.熟悉贸易项目管理流程，具备贸易相关专业知识；具备贸易方面的问题解决能力和风险防范意识。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4.具备良好的组织协调能力、沟通表达能力、抗压能力，能独立主导项目开展。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5.熟练运用各类办公软件，如 Word、Excel、PowerPoint 等，掌握基本的办公设备操作技能。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6.具有一定的文字功底，能独立撰写各类贸易项目方案、公文和日常办公文件。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1.依据公司整体发展战略和市场部目标，制定指定品类贸易业务的年度、季度及月度计划，明确指标、市场拓展方向和实施方案。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2.定期对贸易业务计划的执行情况进行跟踪、分析，根据市场变化和实际执行效果及时调整策略，确保计划的可行性和有效性。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3.负责客户的对接与维护，定期拜访客户，协调内部资源为客户提供优质的产品和服务，处理客户在合作过程中出现的问题和投诉，提高客户满意度和忠诚度。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4.牵头与客户进行贸易谈判，实现项目落地，包括编制项目方案、识别贸易风险、开展合同洽谈、推进项目决策等。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5.负责对签订的贸易合同履行情况进行跟踪，确保双方严格按照合同约定执行，防范事中执行风险，以及牵头项目相关资料管理和归档。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6.加强与公司内部其他部门（如财务部、物流部等）的沟通与协作，确保贸易业务各环节顺畅衔接，提高整体工作效率。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7.定期收集、整理贸易业务相关数据，进行深入分析，形成详细的业务复盘报告，向上级领导汇报。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8.完成领导其它交办工作。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3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泛欧公司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贸易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融资管理岗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全日制本科及以上学历，且取得相应学位。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会计学、财务管理、审计学等专业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熟悉包括直接融资在内的现代企业融资工具，了解经济、金融、融资形势；能够独立与金融机构进行融资谈判，接待金融机构尽职调查，促成融资项目落地。熟悉财经、金融、法律等与融资工作相关的法律法规；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岁以下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，有较高的个人素质，严谨、细致、耐心的工作作风，出色的协调、沟通能力，个人形象好，擅长对外交际，有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具有较好的文字与写作功底，熟练使用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EXCEL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WORD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PPT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等办公软件；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工作细致、严谨，具有较强的工作热情和责任感，抗压能力强；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负责公开市场债券融资、银行融资、非标融资管理；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负责分析、制定公司融资需求、融资策略和计划，继续融资成本管理；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负责公司融资项目的运营方式，做好融资渠道分析；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负责做好金融机构贷后检查，落实贷款抵质押、解押工作；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负责公司员工各项金融服务；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配合各项财务指标及项目现金流测算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维护与金融机构的沟通渠道，营造园区良好金融市场生态环境；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负责在上级领导下，牵头经办公司各项其他融资工作。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1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园投公司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全日制本科及以上学历，且取得相应学位。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会计学、财务管理、审计学专业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熟悉并遵守国家财经法律、法规、政策，掌握本行业业务管理的有关知识，具备良好的职业道德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具备中级会计师（含）以上专业技术职务资格；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岁以下，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年及以上财务相关工作经验；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熟练使用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EXCEL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WORD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PPT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、金蝶、用友等办公软件；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工作细致、严谨，具有较强的工作热情和责任感，抗压能力强；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统筹整个集团公司会计账务处理、会计报表、年报审计、汇总各种统计报表等；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集团公司资金结算复核，复核余额调节表；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集团公司凭证审核、纳税申报表审核；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集团公司融资项目的贷前、贷后财务资料提供和数据解释工作；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根据新会计准则及新业务设置本企业的会计科目；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编制母公司合并报表及集团公司大合并；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统筹各公司的上级部门要求的各种统计报表工作，提供统计局月报数据并解释数据变动；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对接半年报审计、年报审计、年度投资性房地产资产评估；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年度决算合并报表及资产经营报告等；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整个集团财务数据预测及预警，优化指标；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领导交办的其他工作。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园投公司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核算会计岗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全日制本科及以上学历，且取得相应学位。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会计学、财务管理、审计学专业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熟悉并遵守国家财经法律、法规、政策，掌握本行业业务管理的有关知识，具备良好的职业道德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具备中级会计师（含）以上专业技术职务资格；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岁以下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年及以上财务相关工作经验；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熟练使用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EXCEL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WORD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PPT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、金蝶、用友等办公软件；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工作细致、严谨，具有较强的工作热情和责任感，抗压能力强；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负责公司的全套账务处理，包括会计分录制单、合同的审核，支出预算核查、报销单据打印，凭证装订、账簿打印及装订等；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纳税申报，包含增值税及附加、企业所得税、个税、房产税、土地使用税、企业所得税年度汇算清缴等税务申报及缴纳；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负责会计档案的归集、整理、存档；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负责每月记账、结账、对账以及出具财务报表；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负责所属公司的全面预算管理工作；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对接负责公司的融资项目贷前和贷后财务资料的提供、数据解释等；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对接负责公司的各种财务相关的统计报表，财务决算等工作；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负责所属公司的各种专项审计、巡视巡察、上级检查工作；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负责所属公司的投资性房地产评估工作；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</w:t>
            </w:r>
            <w:r>
              <w:rPr>
                <w:rStyle w:val="9"/>
                <w:sz w:val="20"/>
                <w:szCs w:val="20"/>
                <w:highlight w:val="none"/>
                <w:lang w:val="en-US" w:eastAsia="zh-CN" w:bidi="ar"/>
              </w:rPr>
              <w:t>领导交办的其他工作。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2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园投公司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仓储运营管理岗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2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全日制本科及以上学历，且取得相应学位。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物流管理、供应链管理、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等相关专业优先。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1.35周岁及以下，3年及以上大宗商品（优先有色金属）仓储或集散中心运营管理经验，熟悉国内有色金属交易流程.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独立制定仓储运营方案，解决货物存储（如易氧化金属防护）、物流调度中的实际问题；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3.精通WMS系统操作，熟悉使用仓库系统功能。能通过运营数据（如库存、成本）优化流程。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4.具备较强沟通协调能力，可高效对接商户、内部团队及外部物流/质检机构；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5.有一定财务基础知识，能看懂和分析财务报表。熟悉供应链金融全流程管理工作。文字功底强。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6.持有物流师职业资格证、安全生产管理证书者优先。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7.责任心强，对高价值金属货物安全管理有敬畏心；能适应加班及应急处理，原则性强，杜绝违规操作。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  <w:lang w:val="en-US" w:eastAsia="zh-CN" w:bidi="ar"/>
              </w:rPr>
              <w:t>8.特别优秀者，学历、年龄条件可适当放宽。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1.统筹集散中心日常运营，包括有色金属（铜、铝、锌等）货物的验收、仓储分区、库存盘点及出库调度，确保货物存储安全（防潮、防氧化）且周转高效。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2.对接入驻客户，签订业务合同，处理客户入驻、需求响应（如临时仓储调整、装卸需求）等问题。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3.管理运营团队（仓储、装卸、客服），制定标准化作业流程（如货物验收规范、装卸安全流程），定期组织技能与安全培训，保障团队高效协作。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4.监控运营成本（仓储能耗、设备维护、人力成本），分析库存周转率、商户留存率等数据，提出流程优化方案，降低运营成本。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5.负责集散中心合规管理，确保运营符合环保、安全生产及有色金属行业相关法规，定期排查安全隐患，处理突发应急事件（如货物积压、设备故障）。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保理公司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全日制本科及以上学历，且取得相应学位。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会计学、财务管理、审计学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熟悉并遵守国家财经法律、法规、政策，掌握本行业业务管理的有关知识，具备良好的职业道德</w:t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 xml:space="preserve">                                                                                     </w:t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岁以下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有</w:t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年及以上财务相关工作经验；</w:t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熟练使用</w:t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EXCEL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WORD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PPT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、金蝶、用友等办公软件；</w:t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 xml:space="preserve">                                                      </w:t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工作细致、严谨，具有较强的工作热情和责任感，抗压能力强；</w:t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5.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特别优秀者，学历、年龄条件可适当放宽。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1.负责管理公司各银行帐户，负责开户登记、账户变更、销户注销以及银行证卡的管理。负责与银行的一般业务接洽；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2.负责公司还本付息、资金调拨和日常支付款项的按时准确支付；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3.负责按规定购买、保管和存放支票、现金、票据，及时盘点登记，保证帐实、帐证相符；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4.负责掌握公司的资金情况，确保资金收付的准确性及安全性，每日发送资金余额表，每周发送资金变化表；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5.负责发放职工每个月的工资、绩效、奖金以及各项津补贴等工作；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6.负责核对现金及银行日记帐，确保帐实相符；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7.负责每月初将公司存款账面余额</w:t>
            </w:r>
            <w:r>
              <w:rPr>
                <w:rStyle w:val="8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与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银行对账单核对；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8.负责</w:t>
            </w:r>
            <w:r>
              <w:rPr>
                <w:rStyle w:val="8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按时收集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公司所有</w:t>
            </w:r>
            <w:r>
              <w:rPr>
                <w:rStyle w:val="8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银行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回单</w:t>
            </w:r>
            <w:r>
              <w:rPr>
                <w:rStyle w:val="8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并整理完毕交付给会计岗位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9.负责保管保险柜；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10.完成公司领导临时交办的其他工作。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rPr>
          <w:rFonts w:hint="default" w:ascii="Times New Roman" w:hAnsi="Times New Roman" w:cs="Times New Roman"/>
          <w:highlight w:val="none"/>
        </w:rPr>
      </w:pPr>
    </w:p>
    <w:p>
      <w:bookmarkStart w:id="1" w:name="_GoBack"/>
      <w:bookmarkEnd w:id="1"/>
    </w:p>
    <w:sectPr>
      <w:pgSz w:w="16838" w:h="11906" w:orient="landscape"/>
      <w:pgMar w:top="1446" w:right="1984" w:bottom="1446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00981"/>
    <w:rsid w:val="41B00A7D"/>
    <w:rsid w:val="5E71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2023-03-17T01:08:00Z</dcterms:created>
  <dc:creator>332</dc:creator>
  <cp:lastModifiedBy>332</cp:lastModifiedBy>
  <dcterms:modified xsi:type="dcterms:W3CDTF">2026-01-30T08:21:03Z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FAC7B39CC2794244989E517C32221674</vt:lpwstr>
  </property>
</Properties>
</file>