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B83E6">
      <w:pPr>
        <w:spacing w:line="428" w:lineRule="auto"/>
        <w:rPr>
          <w:rFonts w:ascii="Arial"/>
          <w:sz w:val="21"/>
        </w:rPr>
      </w:pPr>
    </w:p>
    <w:p w14:paraId="44EA3EBB">
      <w:pPr>
        <w:spacing w:before="141" w:line="212" w:lineRule="auto"/>
        <w:ind w:left="391"/>
        <w:rPr>
          <w:rFonts w:hint="eastAsia"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pacing w:val="-5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15"/>
          <w:sz w:val="31"/>
          <w:szCs w:val="31"/>
        </w:rPr>
        <w:t xml:space="preserve"> </w:t>
      </w:r>
      <w:r>
        <w:rPr>
          <w:rFonts w:hint="eastAsia" w:ascii="黑体" w:hAnsi="黑体" w:eastAsia="黑体" w:cs="黑体"/>
          <w:spacing w:val="-5"/>
          <w:sz w:val="31"/>
          <w:szCs w:val="31"/>
        </w:rPr>
        <w:t>2</w:t>
      </w:r>
    </w:p>
    <w:p w14:paraId="1639C41C">
      <w:pPr>
        <w:spacing w:before="212" w:line="210" w:lineRule="auto"/>
        <w:ind w:left="4011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5"/>
          <w:sz w:val="44"/>
          <w:szCs w:val="44"/>
        </w:rPr>
        <w:t>评审规则</w:t>
      </w:r>
    </w:p>
    <w:p w14:paraId="09684412">
      <w:pPr>
        <w:spacing w:line="31" w:lineRule="exact"/>
      </w:pPr>
    </w:p>
    <w:tbl>
      <w:tblPr>
        <w:tblStyle w:val="4"/>
        <w:tblW w:w="97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2"/>
        <w:gridCol w:w="1690"/>
        <w:gridCol w:w="1586"/>
        <w:gridCol w:w="4808"/>
        <w:gridCol w:w="817"/>
      </w:tblGrid>
      <w:tr w14:paraId="04ABEB9B">
        <w:trPr>
          <w:trHeight w:val="734" w:hRule="atLeast"/>
        </w:trPr>
        <w:tc>
          <w:tcPr>
            <w:tcW w:w="822" w:type="dxa"/>
            <w:shd w:val="clear" w:color="auto" w:fill="D9E1F4"/>
            <w:vAlign w:val="top"/>
          </w:tcPr>
          <w:p w14:paraId="318B45CD">
            <w:pPr>
              <w:pStyle w:val="5"/>
              <w:spacing w:before="232" w:line="233" w:lineRule="auto"/>
              <w:ind w:left="183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11"/>
                <w:sz w:val="24"/>
                <w:szCs w:val="24"/>
              </w:rPr>
              <w:t>序号</w:t>
            </w:r>
          </w:p>
        </w:tc>
        <w:tc>
          <w:tcPr>
            <w:tcW w:w="1690" w:type="dxa"/>
            <w:shd w:val="clear" w:color="auto" w:fill="D9E1F4"/>
            <w:vAlign w:val="top"/>
          </w:tcPr>
          <w:p w14:paraId="2D082B50">
            <w:pPr>
              <w:pStyle w:val="5"/>
              <w:spacing w:before="231" w:line="233" w:lineRule="auto"/>
              <w:ind w:left="411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7"/>
                <w:sz w:val="24"/>
                <w:szCs w:val="24"/>
              </w:rPr>
              <w:t>评审项</w:t>
            </w:r>
          </w:p>
        </w:tc>
        <w:tc>
          <w:tcPr>
            <w:tcW w:w="1586" w:type="dxa"/>
            <w:shd w:val="clear" w:color="auto" w:fill="D9E1F4"/>
            <w:vAlign w:val="top"/>
          </w:tcPr>
          <w:p w14:paraId="066E1F4F">
            <w:pPr>
              <w:pStyle w:val="5"/>
              <w:spacing w:before="231" w:line="233" w:lineRule="auto"/>
              <w:ind w:left="403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6"/>
                <w:sz w:val="24"/>
                <w:szCs w:val="24"/>
              </w:rPr>
              <w:t>评审要点</w:t>
            </w:r>
          </w:p>
        </w:tc>
        <w:tc>
          <w:tcPr>
            <w:tcW w:w="4808" w:type="dxa"/>
            <w:shd w:val="clear" w:color="auto" w:fill="D9E1F4"/>
            <w:vAlign w:val="top"/>
          </w:tcPr>
          <w:p w14:paraId="044D68CD">
            <w:pPr>
              <w:pStyle w:val="5"/>
              <w:spacing w:before="231" w:line="231" w:lineRule="auto"/>
              <w:ind w:left="1933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6"/>
                <w:sz w:val="24"/>
                <w:szCs w:val="24"/>
              </w:rPr>
              <w:t>评分规则</w:t>
            </w:r>
          </w:p>
        </w:tc>
        <w:tc>
          <w:tcPr>
            <w:tcW w:w="817" w:type="dxa"/>
            <w:shd w:val="clear" w:color="auto" w:fill="D9E1F4"/>
            <w:vAlign w:val="top"/>
          </w:tcPr>
          <w:p w14:paraId="43792012">
            <w:pPr>
              <w:pStyle w:val="5"/>
              <w:spacing w:before="231" w:line="235" w:lineRule="auto"/>
              <w:ind w:left="188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15"/>
                <w:sz w:val="24"/>
                <w:szCs w:val="24"/>
              </w:rPr>
              <w:t>满分</w:t>
            </w:r>
          </w:p>
        </w:tc>
      </w:tr>
      <w:tr w14:paraId="47971B67">
        <w:trPr>
          <w:trHeight w:val="2404" w:hRule="atLeast"/>
        </w:trPr>
        <w:tc>
          <w:tcPr>
            <w:tcW w:w="822" w:type="dxa"/>
            <w:vMerge w:val="restart"/>
            <w:tcBorders>
              <w:bottom w:val="nil"/>
            </w:tcBorders>
            <w:vAlign w:val="top"/>
          </w:tcPr>
          <w:p w14:paraId="0DE3DBEA">
            <w:pPr>
              <w:spacing w:line="25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E0B98AA">
            <w:pPr>
              <w:spacing w:line="25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17D4C00">
            <w:pPr>
              <w:spacing w:line="25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4BD61BF">
            <w:pPr>
              <w:spacing w:line="25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5D14A4B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713716F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AE8C854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7DAD9B1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9A83A86">
            <w:pPr>
              <w:spacing w:before="109" w:line="163" w:lineRule="auto"/>
              <w:ind w:left="36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5"/>
                <w:sz w:val="24"/>
                <w:szCs w:val="24"/>
              </w:rPr>
              <w:t>1</w:t>
            </w:r>
          </w:p>
        </w:tc>
        <w:tc>
          <w:tcPr>
            <w:tcW w:w="1690" w:type="dxa"/>
            <w:vMerge w:val="restart"/>
            <w:tcBorders>
              <w:bottom w:val="nil"/>
            </w:tcBorders>
            <w:vAlign w:val="top"/>
          </w:tcPr>
          <w:p w14:paraId="4346E796">
            <w:pPr>
              <w:spacing w:line="26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3AE0CB8">
            <w:pPr>
              <w:spacing w:line="26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09BA8B6">
            <w:pPr>
              <w:spacing w:line="26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954ACE2">
            <w:pPr>
              <w:spacing w:line="26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4513A69">
            <w:pPr>
              <w:spacing w:line="26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BA57BCA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7706D0F">
            <w:pPr>
              <w:pStyle w:val="5"/>
              <w:spacing w:before="88" w:line="273" w:lineRule="auto"/>
              <w:ind w:left="655" w:right="161" w:hanging="48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5"/>
                <w:sz w:val="24"/>
                <w:szCs w:val="24"/>
              </w:rPr>
              <w:t>企业基本资</w:t>
            </w: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3"/>
                <w:sz w:val="24"/>
                <w:szCs w:val="24"/>
              </w:rPr>
              <w:t>质</w:t>
            </w:r>
          </w:p>
          <w:p w14:paraId="09E64D0A">
            <w:pPr>
              <w:pStyle w:val="5"/>
              <w:spacing w:line="206" w:lineRule="auto"/>
              <w:ind w:left="18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12"/>
                <w:sz w:val="24"/>
                <w:szCs w:val="24"/>
              </w:rPr>
              <w:t>（20</w:t>
            </w:r>
            <w:r>
              <w:rPr>
                <w:rFonts w:hint="default" w:ascii="Times New Roman Regular" w:hAnsi="Times New Roman Regular" w:eastAsia="方正仿宋_GBK" w:cs="Times New Roman Regular"/>
                <w:spacing w:val="-12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12"/>
                <w:sz w:val="24"/>
                <w:szCs w:val="24"/>
              </w:rPr>
              <w:t>分）</w:t>
            </w:r>
          </w:p>
        </w:tc>
        <w:tc>
          <w:tcPr>
            <w:tcW w:w="1586" w:type="dxa"/>
            <w:vAlign w:val="top"/>
          </w:tcPr>
          <w:p w14:paraId="3DE255B0">
            <w:pPr>
              <w:spacing w:line="24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F21ED2E">
            <w:pPr>
              <w:spacing w:line="24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33ECE76">
            <w:pPr>
              <w:spacing w:line="24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5AB83EC">
            <w:pPr>
              <w:spacing w:line="24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3F1E079">
            <w:pPr>
              <w:pStyle w:val="5"/>
              <w:spacing w:before="88" w:line="232" w:lineRule="auto"/>
              <w:ind w:left="120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企业资质证书</w:t>
            </w:r>
          </w:p>
        </w:tc>
        <w:tc>
          <w:tcPr>
            <w:tcW w:w="4808" w:type="dxa"/>
            <w:vAlign w:val="top"/>
          </w:tcPr>
          <w:p w14:paraId="77BE933B">
            <w:pPr>
              <w:pStyle w:val="5"/>
              <w:spacing w:before="68" w:line="265" w:lineRule="auto"/>
              <w:ind w:right="10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申报单位具有高新技术企业、大数据企业、</w:t>
            </w:r>
            <w:r>
              <w:rPr>
                <w:rFonts w:hint="default" w:ascii="Times New Roman Regular" w:hAnsi="Times New Roman Regular" w:eastAsia="方正仿宋_GBK" w:cs="Times New Roman Regular"/>
                <w:spacing w:val="-10"/>
                <w:sz w:val="24"/>
                <w:szCs w:val="24"/>
              </w:rPr>
              <w:t>数据管理能力成熟</w:t>
            </w:r>
            <w:r>
              <w:rPr>
                <w:rFonts w:hint="default" w:ascii="Times New Roman Regular" w:hAnsi="Times New Roman Regular" w:eastAsia="方正仿宋_GBK" w:cs="Times New Roman Regular"/>
                <w:spacing w:val="-2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0"/>
                <w:sz w:val="24"/>
                <w:szCs w:val="24"/>
              </w:rPr>
              <w:t>评估模型认证</w:t>
            </w:r>
            <w:r>
              <w:rPr>
                <w:rFonts w:hint="default" w:ascii="Times New Roman Regular" w:hAnsi="Times New Roman Regular" w:eastAsia="方正仿宋_GBK" w:cs="Times New Roman Regular"/>
                <w:spacing w:val="6"/>
                <w:sz w:val="24"/>
                <w:szCs w:val="24"/>
              </w:rPr>
              <w:t>（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DCMM</w:t>
            </w:r>
            <w:r>
              <w:rPr>
                <w:rFonts w:hint="default" w:ascii="Times New Roman Regular" w:hAnsi="Times New Roman Regular" w:eastAsia="方正仿宋_GBK" w:cs="Times New Roman Regular"/>
                <w:spacing w:val="6"/>
                <w:sz w:val="24"/>
                <w:szCs w:val="24"/>
              </w:rPr>
              <w:t>）、信息技术服务管理体系认证、</w:t>
            </w:r>
            <w:r>
              <w:rPr>
                <w:rFonts w:hint="default" w:ascii="Times New Roman Regular" w:hAnsi="Times New Roman Regular" w:eastAsia="方正仿宋_GBK" w:cs="Times New Roman Regular"/>
                <w:spacing w:val="7"/>
                <w:sz w:val="24"/>
                <w:szCs w:val="24"/>
              </w:rPr>
              <w:t>质量管理体系认证、软件能力成熟度证书、</w:t>
            </w:r>
            <w:r>
              <w:rPr>
                <w:rFonts w:hint="default" w:ascii="Times New Roman Regular" w:hAnsi="Times New Roman Regular" w:eastAsia="方正仿宋_GBK" w:cs="Times New Roman Regular"/>
                <w:spacing w:val="5"/>
                <w:sz w:val="24"/>
                <w:szCs w:val="24"/>
              </w:rPr>
              <w:t>信息安全管理体系认证相关资质证书</w:t>
            </w:r>
            <w:r>
              <w:rPr>
                <w:rFonts w:hint="default" w:ascii="Times New Roman Regular" w:hAnsi="Times New Roman Regular" w:eastAsia="方正仿宋_GBK" w:cs="Times New Roman Regular"/>
                <w:spacing w:val="-6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5"/>
                <w:sz w:val="24"/>
                <w:szCs w:val="24"/>
              </w:rPr>
              <w:t>，每提</w:t>
            </w:r>
            <w:r>
              <w:rPr>
                <w:rFonts w:hint="default" w:ascii="Times New Roman Regular" w:hAnsi="Times New Roman Regular" w:eastAsia="方正仿宋_GBK" w:cs="Times New Roman Regular"/>
                <w:spacing w:val="4"/>
                <w:sz w:val="24"/>
                <w:szCs w:val="24"/>
              </w:rPr>
              <w:t>供一个得</w:t>
            </w:r>
            <w:r>
              <w:rPr>
                <w:rFonts w:hint="default" w:ascii="Times New Roman Regular" w:hAnsi="Times New Roman Regular" w:eastAsia="方正仿宋_GBK" w:cs="Times New Roman Regular"/>
                <w:spacing w:val="-33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4"/>
                <w:sz w:val="24"/>
                <w:szCs w:val="24"/>
              </w:rPr>
              <w:t>2 分，本项满分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4"/>
                <w:sz w:val="24"/>
                <w:szCs w:val="24"/>
              </w:rPr>
              <w:t>10 分。</w:t>
            </w:r>
          </w:p>
        </w:tc>
        <w:tc>
          <w:tcPr>
            <w:tcW w:w="817" w:type="dxa"/>
            <w:vAlign w:val="top"/>
          </w:tcPr>
          <w:p w14:paraId="40805EB1">
            <w:pPr>
              <w:spacing w:line="26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C219EB7">
            <w:pPr>
              <w:spacing w:line="26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51077AF">
            <w:pPr>
              <w:spacing w:line="26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ADC155C">
            <w:pPr>
              <w:spacing w:line="26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4AC1735">
            <w:pPr>
              <w:spacing w:before="69" w:line="188" w:lineRule="auto"/>
              <w:ind w:left="312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  <w:sz w:val="24"/>
                <w:szCs w:val="24"/>
              </w:rPr>
              <w:t>10</w:t>
            </w:r>
          </w:p>
        </w:tc>
      </w:tr>
      <w:tr w14:paraId="2ED7C4BA">
        <w:trPr>
          <w:trHeight w:val="1204" w:hRule="atLeast"/>
        </w:trPr>
        <w:tc>
          <w:tcPr>
            <w:tcW w:w="822" w:type="dxa"/>
            <w:vMerge w:val="continue"/>
            <w:tcBorders>
              <w:top w:val="nil"/>
              <w:bottom w:val="nil"/>
            </w:tcBorders>
            <w:vAlign w:val="top"/>
          </w:tcPr>
          <w:p w14:paraId="738910BE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690" w:type="dxa"/>
            <w:vMerge w:val="continue"/>
            <w:tcBorders>
              <w:top w:val="nil"/>
              <w:bottom w:val="nil"/>
            </w:tcBorders>
            <w:vAlign w:val="top"/>
          </w:tcPr>
          <w:p w14:paraId="2A8F1411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586" w:type="dxa"/>
            <w:vAlign w:val="top"/>
          </w:tcPr>
          <w:p w14:paraId="4645D526">
            <w:pPr>
              <w:pStyle w:val="5"/>
              <w:spacing w:before="265" w:line="283" w:lineRule="auto"/>
              <w:ind w:left="129" w:right="105" w:hanging="11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13"/>
                <w:sz w:val="24"/>
                <w:szCs w:val="24"/>
              </w:rPr>
              <w:t>软件著作权证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书</w:t>
            </w:r>
          </w:p>
        </w:tc>
        <w:tc>
          <w:tcPr>
            <w:tcW w:w="4808" w:type="dxa"/>
            <w:vAlign w:val="top"/>
          </w:tcPr>
          <w:p w14:paraId="0BD02859">
            <w:pPr>
              <w:pStyle w:val="5"/>
              <w:spacing w:before="66" w:line="257" w:lineRule="auto"/>
              <w:ind w:right="104"/>
              <w:jc w:val="both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申报单位具有数据开发类、数据治理类、数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据应用类等著作权登记证书，每提供一个得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position w:val="-1"/>
                <w:sz w:val="24"/>
                <w:szCs w:val="24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20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分，本项满分</w:t>
            </w:r>
            <w:r>
              <w:rPr>
                <w:rFonts w:hint="default" w:ascii="Times New Roman Regular" w:hAnsi="Times New Roman Regular" w:eastAsia="方正仿宋_GBK" w:cs="Times New Roman Regular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position w:val="-1"/>
                <w:sz w:val="24"/>
                <w:szCs w:val="24"/>
              </w:rPr>
              <w:t>5</w:t>
            </w:r>
            <w:r>
              <w:rPr>
                <w:rFonts w:hint="default" w:ascii="Times New Roman Regular" w:hAnsi="Times New Roman Regular" w:eastAsia="方正仿宋_GBK" w:cs="Times New Roman Regular"/>
                <w:spacing w:val="14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分。</w:t>
            </w:r>
          </w:p>
        </w:tc>
        <w:tc>
          <w:tcPr>
            <w:tcW w:w="817" w:type="dxa"/>
            <w:vAlign w:val="top"/>
          </w:tcPr>
          <w:p w14:paraId="04DF09CA">
            <w:pPr>
              <w:spacing w:line="4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3346511">
            <w:pPr>
              <w:spacing w:before="69" w:line="185" w:lineRule="auto"/>
              <w:ind w:left="356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5</w:t>
            </w:r>
          </w:p>
        </w:tc>
      </w:tr>
      <w:tr w14:paraId="3427B164">
        <w:trPr>
          <w:trHeight w:val="805" w:hRule="atLeast"/>
        </w:trPr>
        <w:tc>
          <w:tcPr>
            <w:tcW w:w="822" w:type="dxa"/>
            <w:vMerge w:val="continue"/>
            <w:tcBorders>
              <w:top w:val="nil"/>
            </w:tcBorders>
            <w:vAlign w:val="top"/>
          </w:tcPr>
          <w:p w14:paraId="135CC120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690" w:type="dxa"/>
            <w:vMerge w:val="continue"/>
            <w:tcBorders>
              <w:top w:val="nil"/>
            </w:tcBorders>
            <w:vAlign w:val="top"/>
          </w:tcPr>
          <w:p w14:paraId="026023CA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586" w:type="dxa"/>
            <w:vAlign w:val="top"/>
          </w:tcPr>
          <w:p w14:paraId="06D406BC">
            <w:pPr>
              <w:pStyle w:val="5"/>
              <w:spacing w:before="66" w:line="249" w:lineRule="auto"/>
              <w:ind w:left="121" w:right="105" w:hanging="3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13"/>
                <w:sz w:val="24"/>
                <w:szCs w:val="24"/>
              </w:rPr>
              <w:t>公司近一年财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务报告</w:t>
            </w:r>
          </w:p>
        </w:tc>
        <w:tc>
          <w:tcPr>
            <w:tcW w:w="4808" w:type="dxa"/>
            <w:vAlign w:val="top"/>
          </w:tcPr>
          <w:p w14:paraId="7B5712D1">
            <w:pPr>
              <w:pStyle w:val="5"/>
              <w:spacing w:before="66" w:line="249" w:lineRule="auto"/>
              <w:ind w:right="10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提供经第三方审计的财务报告得</w:t>
            </w:r>
            <w:r>
              <w:rPr>
                <w:rFonts w:hint="default" w:ascii="Times New Roman Regular" w:hAnsi="Times New Roman Regular" w:eastAsia="方正仿宋_GBK" w:cs="Times New Roman Regular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分</w:t>
            </w:r>
            <w:r>
              <w:rPr>
                <w:rFonts w:hint="default" w:ascii="Times New Roman Regular" w:hAnsi="Times New Roman Regular" w:eastAsia="方正仿宋_GBK" w:cs="Times New Roman Regular"/>
                <w:spacing w:val="-6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，未提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供得</w:t>
            </w:r>
            <w:r>
              <w:rPr>
                <w:rFonts w:hint="default" w:ascii="Times New Roman Regular" w:hAnsi="Times New Roman Regular" w:eastAsia="方正仿宋_GBK" w:cs="Times New Roman Regular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0</w:t>
            </w:r>
            <w:r>
              <w:rPr>
                <w:rFonts w:hint="default" w:ascii="Times New Roman Regular" w:hAnsi="Times New Roman Regular" w:eastAsia="方正仿宋_GBK" w:cs="Times New Roman Regular"/>
                <w:spacing w:val="1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分，本项满分</w:t>
            </w:r>
            <w:r>
              <w:rPr>
                <w:rFonts w:hint="default" w:ascii="Times New Roman Regular" w:hAnsi="Times New Roman Regular" w:eastAsia="方正仿宋_GBK" w:cs="Times New Roman Regular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5</w:t>
            </w:r>
            <w:r>
              <w:rPr>
                <w:rFonts w:hint="default" w:ascii="Times New Roman Regular" w:hAnsi="Times New Roman Regular" w:eastAsia="方正仿宋_GBK" w:cs="Times New Roman Regular"/>
                <w:spacing w:val="15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分。</w:t>
            </w:r>
          </w:p>
        </w:tc>
        <w:tc>
          <w:tcPr>
            <w:tcW w:w="817" w:type="dxa"/>
            <w:vAlign w:val="top"/>
          </w:tcPr>
          <w:p w14:paraId="0BBA8AC8">
            <w:pPr>
              <w:spacing w:line="258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D714EE7">
            <w:pPr>
              <w:spacing w:before="69" w:line="185" w:lineRule="auto"/>
              <w:ind w:left="356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5</w:t>
            </w:r>
          </w:p>
        </w:tc>
      </w:tr>
      <w:tr w14:paraId="69A7ECBC">
        <w:trPr>
          <w:trHeight w:val="5603" w:hRule="atLeast"/>
        </w:trPr>
        <w:tc>
          <w:tcPr>
            <w:tcW w:w="822" w:type="dxa"/>
            <w:vAlign w:val="top"/>
          </w:tcPr>
          <w:p w14:paraId="1E5D0DA1">
            <w:pPr>
              <w:spacing w:line="259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4818D82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2114470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A2E73FA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A776EE9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68CB9AC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E6BB6B9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912E585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E09C819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6AF6CAC">
            <w:pPr>
              <w:spacing w:line="260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B2A0956">
            <w:pPr>
              <w:spacing w:before="109" w:line="163" w:lineRule="auto"/>
              <w:ind w:left="35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1690" w:type="dxa"/>
            <w:vAlign w:val="top"/>
          </w:tcPr>
          <w:p w14:paraId="4C0A9832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5438CB9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02C446B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CB09F5F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543D928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AEDC00D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551667C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A9E7A2F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0F597D6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235F5A9">
            <w:pPr>
              <w:pStyle w:val="5"/>
              <w:spacing w:before="87" w:line="274" w:lineRule="auto"/>
              <w:ind w:left="657" w:right="161" w:hanging="458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11"/>
                <w:sz w:val="24"/>
                <w:szCs w:val="24"/>
              </w:rPr>
              <w:t>团队人员能</w:t>
            </w: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3"/>
                <w:sz w:val="24"/>
                <w:szCs w:val="24"/>
              </w:rPr>
              <w:t>力</w:t>
            </w:r>
          </w:p>
          <w:p w14:paraId="1C53FED1">
            <w:pPr>
              <w:pStyle w:val="5"/>
              <w:spacing w:line="206" w:lineRule="auto"/>
              <w:ind w:left="18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4"/>
                <w:sz w:val="24"/>
                <w:szCs w:val="24"/>
              </w:rPr>
              <w:t>（10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1586" w:type="dxa"/>
            <w:vAlign w:val="top"/>
          </w:tcPr>
          <w:p w14:paraId="4A903460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93C5D63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5B6F96A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251B83F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B459432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23B3587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DAAFF21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FAF395C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AB56019">
            <w:pPr>
              <w:spacing w:line="241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58F06B8">
            <w:pPr>
              <w:pStyle w:val="5"/>
              <w:spacing w:before="88" w:line="280" w:lineRule="auto"/>
              <w:ind w:left="118" w:right="105" w:firstLine="38"/>
              <w:jc w:val="both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6"/>
                <w:sz w:val="24"/>
                <w:szCs w:val="24"/>
              </w:rPr>
              <w:t>申请单位团队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构成及项</w:t>
            </w:r>
            <w:r>
              <w:rPr>
                <w:rFonts w:hint="default" w:ascii="Times New Roman Regular" w:hAnsi="Times New Roman Regular" w:eastAsia="方正仿宋_GBK" w:cs="Times New Roman Regular"/>
                <w:spacing w:val="-23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目经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验</w:t>
            </w:r>
          </w:p>
        </w:tc>
        <w:tc>
          <w:tcPr>
            <w:tcW w:w="4808" w:type="dxa"/>
            <w:vAlign w:val="top"/>
          </w:tcPr>
          <w:p w14:paraId="7F79B86B">
            <w:pPr>
              <w:pStyle w:val="5"/>
              <w:spacing w:before="66" w:line="274" w:lineRule="auto"/>
              <w:ind w:right="101"/>
              <w:jc w:val="both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5"/>
                <w:sz w:val="24"/>
                <w:szCs w:val="24"/>
              </w:rPr>
              <w:t>拟参与授权运营团队人员均需具备3 年及</w:t>
            </w:r>
            <w:r>
              <w:rPr>
                <w:rFonts w:hint="default" w:ascii="Times New Roman Regular" w:hAnsi="Times New Roman Regular" w:eastAsia="方正仿宋_GBK" w:cs="Times New Roman Regular"/>
                <w:spacing w:val="1"/>
                <w:sz w:val="24"/>
                <w:szCs w:val="24"/>
              </w:rPr>
              <w:t>以上数据开发利用经验（需提供人员名单和</w:t>
            </w:r>
            <w:r>
              <w:rPr>
                <w:rFonts w:hint="default" w:ascii="Times New Roman Regular" w:hAnsi="Times New Roman Regular" w:eastAsia="方正仿宋_GBK" w:cs="Times New Roman Regular"/>
                <w:spacing w:val="-8"/>
                <w:sz w:val="24"/>
                <w:szCs w:val="24"/>
              </w:rPr>
              <w:t>履历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）：</w:t>
            </w:r>
          </w:p>
          <w:p w14:paraId="42F652AC">
            <w:pPr>
              <w:pStyle w:val="5"/>
              <w:spacing w:before="1" w:line="263" w:lineRule="auto"/>
              <w:ind w:right="10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1. 团队人员须具有计算机软考证书</w:t>
            </w:r>
            <w:r>
              <w:rPr>
                <w:rFonts w:hint="default" w:ascii="Times New Roman Regular" w:hAnsi="Times New Roman Regular" w:eastAsia="方正仿宋_GBK" w:cs="Times New Roman Regular"/>
                <w:spacing w:val="-6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，每提供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 xml:space="preserve">一个中级证书得 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position w:val="-1"/>
                <w:sz w:val="24"/>
                <w:szCs w:val="24"/>
              </w:rPr>
              <w:t>1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分</w:t>
            </w:r>
            <w:r>
              <w:rPr>
                <w:rFonts w:hint="default" w:ascii="Times New Roman Regular" w:hAnsi="Times New Roman Regular" w:eastAsia="方正仿宋_GBK" w:cs="Times New Roman Regular"/>
                <w:spacing w:val="-63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，每提供一个高级证书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得</w:t>
            </w:r>
            <w:r>
              <w:rPr>
                <w:rFonts w:hint="default" w:ascii="Times New Roman Regular" w:hAnsi="Times New Roman Regular" w:eastAsia="方正仿宋_GBK" w:cs="Times New Roman Regular"/>
                <w:spacing w:val="-35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2分</w:t>
            </w:r>
            <w:r>
              <w:rPr>
                <w:rFonts w:hint="default" w:ascii="Times New Roman Regular" w:hAnsi="Times New Roman Regular" w:eastAsia="方正仿宋_GBK" w:cs="Times New Roman Regular"/>
                <w:spacing w:val="-63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，本项满分</w:t>
            </w:r>
            <w:r>
              <w:rPr>
                <w:rFonts w:hint="default" w:ascii="Times New Roman Regular" w:hAnsi="Times New Roman Regular" w:eastAsia="方正仿宋_GBK" w:cs="Times New Roman Regular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8分。（</w:t>
            </w:r>
            <w:r>
              <w:rPr>
                <w:rFonts w:hint="default" w:ascii="Times New Roman Regular" w:hAnsi="Times New Roman Regular" w:eastAsia="方正仿宋_GBK" w:cs="Times New Roman Regular"/>
                <w:spacing w:val="-6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同一人具有多类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证书不可累计计分）</w:t>
            </w:r>
          </w:p>
          <w:p w14:paraId="5D54428E">
            <w:pPr>
              <w:pStyle w:val="5"/>
              <w:spacing w:before="58" w:line="260" w:lineRule="auto"/>
              <w:ind w:right="10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9"/>
                <w:position w:val="-1"/>
                <w:sz w:val="24"/>
                <w:szCs w:val="24"/>
              </w:rPr>
              <w:t>2.</w:t>
            </w:r>
            <w:r>
              <w:rPr>
                <w:rFonts w:hint="default" w:ascii="Times New Roman Regular" w:hAnsi="Times New Roman Regular" w:eastAsia="方正仿宋_GBK" w:cs="Times New Roman Regular"/>
                <w:spacing w:val="31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团</w:t>
            </w:r>
            <w:r>
              <w:rPr>
                <w:rFonts w:hint="default" w:ascii="Times New Roman Regular" w:hAnsi="Times New Roman Regular" w:eastAsia="方正仿宋_GBK" w:cs="Times New Roman Regular"/>
                <w:spacing w:val="-36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队</w:t>
            </w:r>
            <w:r>
              <w:rPr>
                <w:rFonts w:hint="default" w:ascii="Times New Roman Regular" w:hAnsi="Times New Roman Regular" w:eastAsia="方正仿宋_GBK" w:cs="Times New Roman Regular"/>
                <w:spacing w:val="-55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人</w:t>
            </w:r>
            <w:r>
              <w:rPr>
                <w:rFonts w:hint="default" w:ascii="Times New Roman Regular" w:hAnsi="Times New Roman Regular" w:eastAsia="方正仿宋_GBK" w:cs="Times New Roman Regular"/>
                <w:spacing w:val="-37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员具</w:t>
            </w:r>
            <w:r>
              <w:rPr>
                <w:rFonts w:hint="default" w:ascii="Times New Roman Regular" w:hAnsi="Times New Roman Regular" w:eastAsia="方正仿宋_GBK" w:cs="Times New Roman Regular"/>
                <w:spacing w:val="-53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有</w:t>
            </w:r>
            <w:r>
              <w:rPr>
                <w:rFonts w:hint="default" w:ascii="Times New Roman Regular" w:hAnsi="Times New Roman Regular" w:eastAsia="方正仿宋_GBK" w:cs="Times New Roman Regular"/>
                <w:spacing w:val="-5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注</w:t>
            </w:r>
            <w:r>
              <w:rPr>
                <w:rFonts w:hint="default" w:ascii="Times New Roman Regular" w:hAnsi="Times New Roman Regular" w:eastAsia="方正仿宋_GBK" w:cs="Times New Roman Regular"/>
                <w:spacing w:val="-5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册</w:t>
            </w:r>
            <w:r>
              <w:rPr>
                <w:rFonts w:hint="default" w:ascii="Times New Roman Regular" w:hAnsi="Times New Roman Regular" w:eastAsia="方正仿宋_GBK" w:cs="Times New Roman Regular"/>
                <w:spacing w:val="-55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信</w:t>
            </w:r>
            <w:r>
              <w:rPr>
                <w:rFonts w:hint="default" w:ascii="Times New Roman Regular" w:hAnsi="Times New Roman Regular" w:eastAsia="方正仿宋_GBK" w:cs="Times New Roman Regular"/>
                <w:spacing w:val="-46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息</w:t>
            </w:r>
            <w:r>
              <w:rPr>
                <w:rFonts w:hint="default" w:ascii="Times New Roman Regular" w:hAnsi="Times New Roman Regular" w:eastAsia="方正仿宋_GBK" w:cs="Times New Roman Regular"/>
                <w:spacing w:val="-55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安</w:t>
            </w:r>
            <w:r>
              <w:rPr>
                <w:rFonts w:hint="default" w:ascii="Times New Roman Regular" w:hAnsi="Times New Roman Regular" w:eastAsia="方正仿宋_GBK" w:cs="Times New Roman Regular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全</w:t>
            </w:r>
            <w:r>
              <w:rPr>
                <w:rFonts w:hint="default" w:ascii="Times New Roman Regular" w:hAnsi="Times New Roman Regular" w:eastAsia="方正仿宋_GBK" w:cs="Times New Roman Regular"/>
                <w:spacing w:val="-5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专</w:t>
            </w:r>
            <w:r>
              <w:rPr>
                <w:rFonts w:hint="default" w:ascii="Times New Roman Regular" w:hAnsi="Times New Roman Regular" w:eastAsia="方正仿宋_GBK" w:cs="Times New Roman Regular"/>
                <w:spacing w:val="-48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业</w:t>
            </w:r>
            <w:r>
              <w:rPr>
                <w:rFonts w:hint="default" w:ascii="Times New Roman Regular" w:hAnsi="Times New Roman Regular" w:eastAsia="方正仿宋_GBK" w:cs="Times New Roman Regular"/>
                <w:spacing w:val="-55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人</w:t>
            </w:r>
            <w:r>
              <w:rPr>
                <w:rFonts w:hint="default" w:ascii="Times New Roman Regular" w:hAnsi="Times New Roman Regular" w:eastAsia="方正仿宋_GBK" w:cs="Times New Roman Regular"/>
                <w:spacing w:val="-38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>员</w:t>
            </w:r>
            <w:r>
              <w:rPr>
                <w:rFonts w:hint="default" w:ascii="Times New Roman Regular" w:hAnsi="Times New Roman Regular" w:eastAsia="方正仿宋_GBK" w:cs="Times New Roman Regular"/>
                <w:spacing w:val="4"/>
                <w:sz w:val="24"/>
                <w:szCs w:val="24"/>
              </w:rPr>
              <w:t>（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CISP</w:t>
            </w:r>
            <w:r>
              <w:rPr>
                <w:rFonts w:hint="default" w:ascii="Times New Roman Regular" w:hAnsi="Times New Roman Regular" w:eastAsia="方正仿宋_GBK" w:cs="Times New Roman Regular"/>
                <w:spacing w:val="4"/>
                <w:sz w:val="24"/>
                <w:szCs w:val="24"/>
              </w:rPr>
              <w:t>）或信息安全工程师（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CISE</w:t>
            </w:r>
            <w:r>
              <w:rPr>
                <w:rFonts w:hint="default" w:ascii="Times New Roman Regular" w:hAnsi="Times New Roman Regular" w:eastAsia="方正仿宋_GBK" w:cs="Times New Roman Regular"/>
                <w:spacing w:val="4"/>
                <w:sz w:val="24"/>
                <w:szCs w:val="24"/>
              </w:rPr>
              <w:t>）证书，</w:t>
            </w:r>
            <w:r>
              <w:rPr>
                <w:rFonts w:hint="default" w:ascii="Times New Roman Regular" w:hAnsi="Times New Roman Regular" w:eastAsia="方正仿宋_GBK" w:cs="Times New Roman Regular"/>
                <w:spacing w:val="14"/>
                <w:sz w:val="24"/>
                <w:szCs w:val="24"/>
              </w:rPr>
              <w:t>本项满分</w:t>
            </w:r>
            <w:r>
              <w:rPr>
                <w:rFonts w:hint="default" w:ascii="Times New Roman Regular" w:hAnsi="Times New Roman Regular" w:eastAsia="方正仿宋_GBK" w:cs="Times New Roman Regular"/>
                <w:spacing w:val="-42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14"/>
                <w:sz w:val="24"/>
                <w:szCs w:val="24"/>
              </w:rPr>
              <w:t>2分。</w:t>
            </w:r>
          </w:p>
          <w:p w14:paraId="6D98933B">
            <w:pPr>
              <w:pStyle w:val="5"/>
              <w:spacing w:before="59" w:line="23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本项满分</w:t>
            </w:r>
            <w:r>
              <w:rPr>
                <w:rFonts w:hint="default" w:ascii="Times New Roman Regular" w:hAnsi="Times New Roman Regular" w:eastAsia="方正仿宋_GBK" w:cs="Times New Roman Regular"/>
                <w:spacing w:val="-19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position w:val="-1"/>
                <w:sz w:val="24"/>
                <w:szCs w:val="24"/>
              </w:rPr>
              <w:t>10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分。</w:t>
            </w:r>
          </w:p>
          <w:p w14:paraId="0E95E3A2">
            <w:pPr>
              <w:pStyle w:val="5"/>
              <w:spacing w:before="63" w:line="256" w:lineRule="auto"/>
              <w:ind w:right="101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注</w:t>
            </w:r>
            <w:r>
              <w:rPr>
                <w:rFonts w:hint="default" w:ascii="Times New Roman Regular" w:hAnsi="Times New Roman Regular" w:eastAsia="方正仿宋_GBK" w:cs="Times New Roman Regular"/>
                <w:spacing w:val="-60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：提供团队人员近</w:t>
            </w:r>
            <w:r>
              <w:rPr>
                <w:rFonts w:hint="default" w:ascii="Times New Roman Regular" w:hAnsi="Times New Roman Regular" w:eastAsia="方正仿宋_GBK" w:cs="Times New Roman Regular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3</w:t>
            </w:r>
            <w:r>
              <w:rPr>
                <w:rFonts w:hint="default" w:ascii="Times New Roman Regular" w:hAnsi="Times New Roman Regular" w:eastAsia="方正仿宋_GBK" w:cs="Times New Roman Regular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个月中任意 1</w:t>
            </w:r>
            <w:r>
              <w:rPr>
                <w:rFonts w:hint="default" w:ascii="Times New Roman Regular" w:hAnsi="Times New Roman Regular" w:eastAsia="方正仿宋_GBK" w:cs="Times New Roman Regular"/>
                <w:spacing w:val="15"/>
                <w:w w:val="10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个月社</w:t>
            </w:r>
            <w:r>
              <w:rPr>
                <w:rFonts w:hint="default" w:ascii="Times New Roman Regular" w:hAnsi="Times New Roman Regular" w:eastAsia="方正仿宋_GBK" w:cs="Times New Roman Regular"/>
                <w:spacing w:val="1"/>
                <w:sz w:val="24"/>
                <w:szCs w:val="24"/>
              </w:rPr>
              <w:t>保缴纳证明等材料，并加盖单位公章，否则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视为未提供。</w:t>
            </w:r>
          </w:p>
        </w:tc>
        <w:tc>
          <w:tcPr>
            <w:tcW w:w="817" w:type="dxa"/>
            <w:vAlign w:val="top"/>
          </w:tcPr>
          <w:p w14:paraId="22CF7159">
            <w:pPr>
              <w:spacing w:line="26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1E4AFA5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26BB60E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2B1E2CE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8D5C0DC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E92AA53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BCED538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8FC93A6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63C5DAC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4FBF752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6A3DF1E">
            <w:pPr>
              <w:spacing w:before="69" w:line="188" w:lineRule="auto"/>
              <w:ind w:left="312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  <w:sz w:val="24"/>
                <w:szCs w:val="24"/>
              </w:rPr>
              <w:t>10</w:t>
            </w:r>
          </w:p>
        </w:tc>
      </w:tr>
      <w:tr w14:paraId="4FDA9DF9">
        <w:trPr>
          <w:trHeight w:val="943" w:hRule="atLeast"/>
        </w:trPr>
        <w:tc>
          <w:tcPr>
            <w:tcW w:w="822" w:type="dxa"/>
            <w:vAlign w:val="top"/>
          </w:tcPr>
          <w:p w14:paraId="03B5E38B">
            <w:pPr>
              <w:spacing w:line="28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D485E31">
            <w:pPr>
              <w:spacing w:before="109" w:line="163" w:lineRule="auto"/>
              <w:ind w:left="352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3"/>
                <w:sz w:val="24"/>
                <w:szCs w:val="24"/>
              </w:rPr>
              <w:t>3</w:t>
            </w:r>
          </w:p>
        </w:tc>
        <w:tc>
          <w:tcPr>
            <w:tcW w:w="1690" w:type="dxa"/>
            <w:vAlign w:val="top"/>
          </w:tcPr>
          <w:p w14:paraId="5EBC2B6A">
            <w:pPr>
              <w:pStyle w:val="5"/>
              <w:spacing w:before="140" w:line="271" w:lineRule="auto"/>
              <w:ind w:left="294" w:right="161" w:hanging="115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7"/>
                <w:sz w:val="24"/>
                <w:szCs w:val="24"/>
              </w:rPr>
              <w:t>业绩案例及荣誉奖项</w:t>
            </w:r>
          </w:p>
        </w:tc>
        <w:tc>
          <w:tcPr>
            <w:tcW w:w="1586" w:type="dxa"/>
            <w:vAlign w:val="top"/>
          </w:tcPr>
          <w:p w14:paraId="6A908E2F">
            <w:pPr>
              <w:pStyle w:val="5"/>
              <w:spacing w:before="140" w:line="271" w:lineRule="auto"/>
              <w:ind w:left="123" w:right="105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12"/>
                <w:sz w:val="24"/>
                <w:szCs w:val="24"/>
              </w:rPr>
              <w:t>数据产品业绩</w:t>
            </w:r>
            <w:r>
              <w:rPr>
                <w:rFonts w:hint="default" w:ascii="Times New Roman Regular" w:hAnsi="Times New Roman Regular" w:eastAsia="方正仿宋_GBK" w:cs="Times New Roman Regular"/>
                <w:spacing w:val="-10"/>
                <w:sz w:val="24"/>
                <w:szCs w:val="24"/>
              </w:rPr>
              <w:t>案例</w:t>
            </w:r>
          </w:p>
        </w:tc>
        <w:tc>
          <w:tcPr>
            <w:tcW w:w="4808" w:type="dxa"/>
            <w:vAlign w:val="top"/>
          </w:tcPr>
          <w:p w14:paraId="13F71B42">
            <w:pPr>
              <w:pStyle w:val="5"/>
              <w:spacing w:before="140" w:line="271" w:lineRule="auto"/>
              <w:ind w:right="10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申报单位具有数据产品相关业绩案例，业绩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案例金额</w:t>
            </w:r>
            <w:r>
              <w:rPr>
                <w:rFonts w:hint="default" w:ascii="Times New Roman Regular" w:hAnsi="Times New Roman Regular" w:eastAsia="方正仿宋_GBK" w:cs="Times New Roman Regular"/>
                <w:spacing w:val="-20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30万以内每提供一个得</w:t>
            </w:r>
            <w:r>
              <w:rPr>
                <w:rFonts w:hint="default" w:ascii="Times New Roman Regular" w:hAnsi="Times New Roman Regular" w:eastAsia="方正仿宋_GBK" w:cs="Times New Roman Regular"/>
                <w:spacing w:val="-28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3分</w:t>
            </w:r>
            <w:r>
              <w:rPr>
                <w:rFonts w:hint="default" w:ascii="Times New Roman Regular" w:hAnsi="Times New Roman Regular" w:eastAsia="方正仿宋_GBK" w:cs="Times New Roman Regular"/>
                <w:spacing w:val="-56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，30</w:t>
            </w:r>
          </w:p>
        </w:tc>
        <w:tc>
          <w:tcPr>
            <w:tcW w:w="817" w:type="dxa"/>
            <w:vAlign w:val="top"/>
          </w:tcPr>
          <w:p w14:paraId="2DB4DD18">
            <w:pPr>
              <w:spacing w:line="32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1C0E5B1">
            <w:pPr>
              <w:spacing w:before="69" w:line="188" w:lineRule="auto"/>
              <w:ind w:left="312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15"/>
                <w:sz w:val="24"/>
                <w:szCs w:val="24"/>
              </w:rPr>
              <w:t>10</w:t>
            </w:r>
          </w:p>
        </w:tc>
      </w:tr>
    </w:tbl>
    <w:p w14:paraId="1289EA64">
      <w:pPr>
        <w:rPr>
          <w:rFonts w:hint="default" w:ascii="Times New Roman Regular" w:hAnsi="Times New Roman Regular" w:eastAsia="方正仿宋_GBK" w:cs="Times New Roman Regular"/>
          <w:sz w:val="24"/>
          <w:szCs w:val="24"/>
        </w:rPr>
      </w:pPr>
    </w:p>
    <w:p w14:paraId="0E8F3B8E">
      <w:pPr>
        <w:rPr>
          <w:rFonts w:hint="default" w:ascii="Times New Roman Regular" w:hAnsi="Times New Roman Regular" w:eastAsia="方正仿宋_GBK" w:cs="Times New Roman Regular"/>
          <w:sz w:val="24"/>
          <w:szCs w:val="24"/>
        </w:rPr>
        <w:sectPr>
          <w:pgSz w:w="11906" w:h="16838"/>
          <w:pgMar w:top="1431" w:right="1096" w:bottom="0" w:left="1081" w:header="0" w:footer="0" w:gutter="0"/>
          <w:cols w:space="720" w:num="1"/>
        </w:sectPr>
      </w:pPr>
    </w:p>
    <w:p w14:paraId="1B8EFE86">
      <w:pPr>
        <w:spacing w:before="198"/>
        <w:rPr>
          <w:rFonts w:hint="default" w:ascii="Times New Roman Regular" w:hAnsi="Times New Roman Regular" w:eastAsia="方正仿宋_GBK" w:cs="Times New Roman Regular"/>
          <w:sz w:val="24"/>
          <w:szCs w:val="24"/>
        </w:rPr>
      </w:pPr>
    </w:p>
    <w:tbl>
      <w:tblPr>
        <w:tblStyle w:val="4"/>
        <w:tblW w:w="97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2"/>
        <w:gridCol w:w="1527"/>
        <w:gridCol w:w="1749"/>
        <w:gridCol w:w="4808"/>
        <w:gridCol w:w="817"/>
      </w:tblGrid>
      <w:tr w14:paraId="3C1EE726">
        <w:trPr>
          <w:trHeight w:val="945" w:hRule="atLeast"/>
        </w:trPr>
        <w:tc>
          <w:tcPr>
            <w:tcW w:w="822" w:type="dxa"/>
            <w:vMerge w:val="restart"/>
            <w:tcBorders>
              <w:bottom w:val="nil"/>
            </w:tcBorders>
            <w:vAlign w:val="top"/>
          </w:tcPr>
          <w:p w14:paraId="0A913C3A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527" w:type="dxa"/>
            <w:vMerge w:val="restart"/>
            <w:tcBorders>
              <w:bottom w:val="nil"/>
            </w:tcBorders>
            <w:vAlign w:val="top"/>
          </w:tcPr>
          <w:p w14:paraId="4ADAC06E">
            <w:pPr>
              <w:pStyle w:val="5"/>
              <w:spacing w:before="71" w:line="206" w:lineRule="auto"/>
              <w:ind w:left="18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4"/>
                <w:sz w:val="24"/>
                <w:szCs w:val="24"/>
              </w:rPr>
              <w:t>（15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4"/>
                <w:sz w:val="24"/>
                <w:szCs w:val="24"/>
              </w:rPr>
              <w:t>分）</w:t>
            </w:r>
          </w:p>
        </w:tc>
        <w:tc>
          <w:tcPr>
            <w:tcW w:w="1749" w:type="dxa"/>
            <w:vAlign w:val="top"/>
          </w:tcPr>
          <w:p w14:paraId="57906FB6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4808" w:type="dxa"/>
            <w:vAlign w:val="top"/>
          </w:tcPr>
          <w:p w14:paraId="6D8355D2">
            <w:pPr>
              <w:pStyle w:val="5"/>
              <w:spacing w:before="70" w:line="280" w:lineRule="auto"/>
              <w:ind w:right="50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万及以上每提供一个得</w:t>
            </w:r>
            <w:r>
              <w:rPr>
                <w:rFonts w:hint="default" w:ascii="Times New Roman Regular" w:hAnsi="Times New Roman Regular" w:eastAsia="方正仿宋_GBK" w:cs="Times New Roman Regular"/>
                <w:spacing w:val="-3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5分，最多得10分。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提供相关服务合同，本项满分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position w:val="-1"/>
                <w:sz w:val="24"/>
                <w:szCs w:val="24"/>
              </w:rPr>
              <w:t>10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分。</w:t>
            </w:r>
          </w:p>
        </w:tc>
        <w:tc>
          <w:tcPr>
            <w:tcW w:w="817" w:type="dxa"/>
            <w:vAlign w:val="top"/>
          </w:tcPr>
          <w:p w14:paraId="5A35B2EE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</w:tr>
      <w:tr w14:paraId="187C1AB5">
        <w:trPr>
          <w:trHeight w:val="2004" w:hRule="atLeast"/>
        </w:trPr>
        <w:tc>
          <w:tcPr>
            <w:tcW w:w="822" w:type="dxa"/>
            <w:vMerge w:val="continue"/>
            <w:tcBorders>
              <w:top w:val="nil"/>
            </w:tcBorders>
            <w:vAlign w:val="top"/>
          </w:tcPr>
          <w:p w14:paraId="4F090772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527" w:type="dxa"/>
            <w:vMerge w:val="continue"/>
            <w:tcBorders>
              <w:top w:val="nil"/>
            </w:tcBorders>
            <w:vAlign w:val="top"/>
          </w:tcPr>
          <w:p w14:paraId="2B0D0FE0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749" w:type="dxa"/>
            <w:vAlign w:val="top"/>
          </w:tcPr>
          <w:p w14:paraId="35D097DF">
            <w:pPr>
              <w:spacing w:line="257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805D168">
            <w:pPr>
              <w:spacing w:line="258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59D65D4">
            <w:pPr>
              <w:spacing w:line="258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C9E53FA">
            <w:pPr>
              <w:pStyle w:val="5"/>
              <w:spacing w:before="88" w:line="231" w:lineRule="auto"/>
              <w:ind w:left="121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荣誉奖项</w:t>
            </w:r>
          </w:p>
        </w:tc>
        <w:tc>
          <w:tcPr>
            <w:tcW w:w="4808" w:type="dxa"/>
            <w:vAlign w:val="top"/>
          </w:tcPr>
          <w:p w14:paraId="76A488F6">
            <w:pPr>
              <w:pStyle w:val="5"/>
              <w:spacing w:before="63" w:line="264" w:lineRule="auto"/>
              <w:ind w:right="104"/>
              <w:jc w:val="both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11"/>
                <w:sz w:val="24"/>
                <w:szCs w:val="24"/>
              </w:rPr>
              <w:t>申报单位获得数据开发应用相关荣誉奖项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（包括但不限于比赛、案例申报等形式</w:t>
            </w:r>
            <w:r>
              <w:rPr>
                <w:rFonts w:hint="default" w:ascii="Times New Roman Regular" w:hAnsi="Times New Roman Regular" w:eastAsia="方正仿宋_GBK" w:cs="Times New Roman Regular"/>
                <w:spacing w:val="-7"/>
                <w:sz w:val="24"/>
                <w:szCs w:val="24"/>
              </w:rPr>
              <w:t>），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国</w:t>
            </w:r>
            <w:r>
              <w:rPr>
                <w:rFonts w:hint="default" w:ascii="Times New Roman Regular" w:hAnsi="Times New Roman Regular" w:eastAsia="方正仿宋_GBK" w:cs="Times New Roman Regular"/>
                <w:spacing w:val="6"/>
                <w:sz w:val="24"/>
                <w:szCs w:val="24"/>
              </w:rPr>
              <w:t>家级每项得3分、省级每项得2分，市级</w:t>
            </w:r>
            <w:r>
              <w:rPr>
                <w:rFonts w:hint="default" w:ascii="Times New Roman Regular" w:hAnsi="Times New Roman Regular" w:eastAsia="方正仿宋_GBK" w:cs="Times New Roman Regular"/>
                <w:spacing w:val="2"/>
                <w:sz w:val="24"/>
                <w:szCs w:val="24"/>
              </w:rPr>
              <w:t>及以下每项得1分</w:t>
            </w:r>
            <w:r>
              <w:rPr>
                <w:rFonts w:hint="default" w:ascii="Times New Roman Regular" w:hAnsi="Times New Roman Regular" w:eastAsia="方正仿宋_GBK" w:cs="Times New Roman Regular"/>
                <w:spacing w:val="-64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2"/>
                <w:sz w:val="24"/>
                <w:szCs w:val="24"/>
              </w:rPr>
              <w:t>，本项满分5分。（提</w:t>
            </w:r>
            <w:r>
              <w:rPr>
                <w:rFonts w:hint="default" w:ascii="Times New Roman Regular" w:hAnsi="Times New Roman Regular" w:eastAsia="方正仿宋_GBK" w:cs="Times New Roman Regular"/>
                <w:spacing w:val="15"/>
                <w:sz w:val="24"/>
                <w:szCs w:val="24"/>
              </w:rPr>
              <w:t>供相关证明文件）</w:t>
            </w:r>
          </w:p>
        </w:tc>
        <w:tc>
          <w:tcPr>
            <w:tcW w:w="817" w:type="dxa"/>
            <w:vAlign w:val="top"/>
          </w:tcPr>
          <w:p w14:paraId="39720EBE">
            <w:pPr>
              <w:spacing w:line="28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17465EF">
            <w:pPr>
              <w:spacing w:line="28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F613B84">
            <w:pPr>
              <w:spacing w:line="28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15BB33C">
            <w:pPr>
              <w:spacing w:before="69" w:line="185" w:lineRule="auto"/>
              <w:ind w:left="356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5</w:t>
            </w:r>
          </w:p>
        </w:tc>
      </w:tr>
      <w:tr w14:paraId="75445000">
        <w:trPr>
          <w:trHeight w:val="5603" w:hRule="atLeast"/>
        </w:trPr>
        <w:tc>
          <w:tcPr>
            <w:tcW w:w="822" w:type="dxa"/>
            <w:vMerge w:val="restart"/>
            <w:tcBorders>
              <w:bottom w:val="nil"/>
            </w:tcBorders>
            <w:vAlign w:val="top"/>
          </w:tcPr>
          <w:p w14:paraId="34B31F64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872D63C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411908F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06D69BD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71A4B26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0232EBC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09FDEC8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832824A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596B10B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5390989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C790C32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CC64BEB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8F967BE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D43F12B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5B6CB84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31B8917">
            <w:pPr>
              <w:spacing w:line="25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3D07047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9F79370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44E682F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53FA43A">
            <w:pPr>
              <w:spacing w:before="109" w:line="163" w:lineRule="auto"/>
              <w:ind w:left="35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3"/>
                <w:sz w:val="24"/>
                <w:szCs w:val="24"/>
              </w:rPr>
              <w:t>4</w:t>
            </w:r>
          </w:p>
        </w:tc>
        <w:tc>
          <w:tcPr>
            <w:tcW w:w="1527" w:type="dxa"/>
            <w:vMerge w:val="restart"/>
            <w:tcBorders>
              <w:bottom w:val="nil"/>
            </w:tcBorders>
            <w:vAlign w:val="top"/>
          </w:tcPr>
          <w:p w14:paraId="7B3F4D2F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8F51C29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78AA6D9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3D8716E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EB678C0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9F2FB1C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9F1656B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6CA0D4F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F369606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4249834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0BD9275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A66FC51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E9CEDA2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D9DE753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82DFA02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B97595D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F5DC6AE">
            <w:pPr>
              <w:spacing w:line="24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9277E44">
            <w:pPr>
              <w:spacing w:line="24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A4F5F62">
            <w:pPr>
              <w:pStyle w:val="5"/>
              <w:spacing w:before="88" w:line="265" w:lineRule="auto"/>
              <w:ind w:left="131" w:firstLine="38"/>
              <w:jc w:val="both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8"/>
                <w:sz w:val="24"/>
                <w:szCs w:val="24"/>
              </w:rPr>
              <w:t>公共数据应</w:t>
            </w: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z w:val="24"/>
                <w:szCs w:val="24"/>
              </w:rPr>
              <w:t>用场景谋划</w:t>
            </w: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25"/>
                <w:sz w:val="24"/>
                <w:szCs w:val="24"/>
              </w:rPr>
              <w:t>能力（55</w:t>
            </w:r>
            <w:r>
              <w:rPr>
                <w:rFonts w:hint="default" w:ascii="Times New Roman Regular" w:hAnsi="Times New Roman Regular" w:eastAsia="方正仿宋_GBK" w:cs="Times New Roman Regular"/>
                <w:spacing w:val="-25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b/>
                <w:bCs/>
                <w:spacing w:val="-25"/>
                <w:sz w:val="24"/>
                <w:szCs w:val="24"/>
              </w:rPr>
              <w:t>分）</w:t>
            </w:r>
          </w:p>
        </w:tc>
        <w:tc>
          <w:tcPr>
            <w:tcW w:w="1749" w:type="dxa"/>
            <w:vAlign w:val="top"/>
          </w:tcPr>
          <w:p w14:paraId="60A9282F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B0BBF75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500B68F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542F5E6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E0F23F8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D0E8187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89CB40C">
            <w:pPr>
              <w:spacing w:line="257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3BCA3B4">
            <w:pPr>
              <w:spacing w:line="257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E2AD6A3">
            <w:pPr>
              <w:spacing w:line="257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A217A5A">
            <w:pPr>
              <w:spacing w:line="257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A0704A4">
            <w:pPr>
              <w:pStyle w:val="5"/>
              <w:spacing w:before="88" w:line="233" w:lineRule="auto"/>
              <w:ind w:left="118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4"/>
                <w:sz w:val="24"/>
                <w:szCs w:val="24"/>
              </w:rPr>
              <w:t>场景规划</w:t>
            </w:r>
          </w:p>
        </w:tc>
        <w:tc>
          <w:tcPr>
            <w:tcW w:w="4808" w:type="dxa"/>
            <w:vAlign w:val="top"/>
          </w:tcPr>
          <w:p w14:paraId="5590C8A2">
            <w:pPr>
              <w:pStyle w:val="5"/>
              <w:spacing w:before="64" w:line="274" w:lineRule="auto"/>
              <w:ind w:right="104"/>
              <w:jc w:val="both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场景规划合理且符合市场需求</w:t>
            </w:r>
            <w:r>
              <w:rPr>
                <w:rFonts w:hint="default" w:ascii="Times New Roman Regular" w:hAnsi="Times New Roman Regular" w:eastAsia="方正仿宋_GBK" w:cs="Times New Roman Regular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，产品加工方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法和逻辑清晰，能充分体现市场需求和产业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  <w:sz w:val="24"/>
                <w:szCs w:val="24"/>
              </w:rPr>
              <w:t>发展趋势：</w:t>
            </w:r>
          </w:p>
          <w:p w14:paraId="7AFDCDDB">
            <w:pPr>
              <w:pStyle w:val="5"/>
              <w:spacing w:before="4" w:line="258" w:lineRule="auto"/>
              <w:ind w:right="102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2"/>
                <w:position w:val="-1"/>
                <w:sz w:val="24"/>
                <w:szCs w:val="24"/>
              </w:rPr>
              <w:t>1.</w:t>
            </w:r>
            <w:r>
              <w:rPr>
                <w:rFonts w:hint="default" w:ascii="Times New Roman Regular" w:hAnsi="Times New Roman Regular" w:eastAsia="方正仿宋_GBK" w:cs="Times New Roman Regular"/>
                <w:spacing w:val="-35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2"/>
                <w:sz w:val="24"/>
                <w:szCs w:val="24"/>
              </w:rPr>
              <w:t>应用场景需求理解全面、规划层次清晰，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产品设计清晰合理，数据需求和目标用户明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  <w:sz w:val="24"/>
                <w:szCs w:val="24"/>
              </w:rPr>
              <w:t>确，场景具有很好可落地性，得19-25分；</w:t>
            </w:r>
          </w:p>
          <w:p w14:paraId="4C523908">
            <w:pPr>
              <w:pStyle w:val="5"/>
              <w:spacing w:before="63" w:line="259" w:lineRule="auto"/>
              <w:ind w:right="31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4"/>
                <w:position w:val="-1"/>
                <w:sz w:val="24"/>
                <w:szCs w:val="24"/>
              </w:rPr>
              <w:t>2.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  <w:sz w:val="24"/>
                <w:szCs w:val="24"/>
              </w:rPr>
              <w:t>应用场景需求理解较全面、规划基本健全，</w:t>
            </w:r>
            <w: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  <w:t>产品设计较为清晰，数据需求和目标用户相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对清晰，具有较强的可行性，得12-18分；</w:t>
            </w:r>
          </w:p>
          <w:p w14:paraId="4120AFC9">
            <w:pPr>
              <w:pStyle w:val="5"/>
              <w:spacing w:before="63" w:line="259" w:lineRule="auto"/>
              <w:ind w:right="42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2"/>
                <w:position w:val="-1"/>
                <w:sz w:val="24"/>
                <w:szCs w:val="24"/>
              </w:rPr>
              <w:t>3.</w:t>
            </w:r>
            <w:r>
              <w:rPr>
                <w:rFonts w:hint="default" w:ascii="Times New Roman Regular" w:hAnsi="Times New Roman Regular" w:eastAsia="方正仿宋_GBK" w:cs="Times New Roman Regular"/>
                <w:spacing w:val="-23"/>
                <w:position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2"/>
                <w:sz w:val="24"/>
                <w:szCs w:val="24"/>
              </w:rPr>
              <w:t>应用场景需求理解、场景规划描述简单</w:t>
            </w:r>
            <w:r>
              <w:rPr>
                <w:rFonts w:hint="default" w:ascii="Times New Roman Regular" w:hAnsi="Times New Roman Regular" w:eastAsia="方正仿宋_GBK" w:cs="Times New Roman Regular"/>
                <w:spacing w:val="-60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2"/>
                <w:sz w:val="24"/>
                <w:szCs w:val="24"/>
              </w:rPr>
              <w:t>，</w:t>
            </w:r>
            <w:r>
              <w:rPr>
                <w:rFonts w:hint="default" w:ascii="Times New Roman Regular" w:hAnsi="Times New Roman Regular" w:eastAsia="方正仿宋_GBK" w:cs="Times New Roman Regular"/>
                <w:spacing w:val="1"/>
                <w:sz w:val="24"/>
                <w:szCs w:val="24"/>
              </w:rPr>
              <w:t>产品设计规划一般，数据需求和目标用户定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位不够明确，具有一定落地性，得6-11分；</w:t>
            </w:r>
          </w:p>
          <w:p w14:paraId="43CE8773">
            <w:pPr>
              <w:pStyle w:val="5"/>
              <w:spacing w:before="65" w:line="248" w:lineRule="auto"/>
              <w:ind w:right="31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4"/>
                <w:position w:val="-1"/>
                <w:sz w:val="24"/>
                <w:szCs w:val="24"/>
              </w:rPr>
              <w:t>4.</w:t>
            </w:r>
            <w:r>
              <w:rPr>
                <w:rFonts w:hint="default" w:ascii="Times New Roman Regular" w:hAnsi="Times New Roman Regular" w:eastAsia="方正仿宋_GBK" w:cs="Times New Roman Regular"/>
                <w:spacing w:val="-4"/>
                <w:sz w:val="24"/>
                <w:szCs w:val="24"/>
              </w:rPr>
              <w:t>应用场景需求理解较差、不具备可落地性，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或未提供不得分，得 0-5分。</w:t>
            </w:r>
          </w:p>
        </w:tc>
        <w:tc>
          <w:tcPr>
            <w:tcW w:w="817" w:type="dxa"/>
            <w:vAlign w:val="top"/>
          </w:tcPr>
          <w:p w14:paraId="6D74B4FE">
            <w:pPr>
              <w:spacing w:line="26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A2DCA87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4DCCFAD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30520CF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DC690AA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0CD3736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93AE772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A48617B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1F51BC9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57D4971">
            <w:pPr>
              <w:spacing w:line="264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91AB0EF">
            <w:pPr>
              <w:spacing w:before="69" w:line="188" w:lineRule="auto"/>
              <w:ind w:left="289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25</w:t>
            </w:r>
          </w:p>
        </w:tc>
      </w:tr>
      <w:tr w14:paraId="334E61E7">
        <w:trPr>
          <w:trHeight w:val="4406" w:hRule="atLeast"/>
        </w:trPr>
        <w:tc>
          <w:tcPr>
            <w:tcW w:w="822" w:type="dxa"/>
            <w:vMerge w:val="continue"/>
            <w:tcBorders>
              <w:top w:val="nil"/>
            </w:tcBorders>
            <w:vAlign w:val="top"/>
          </w:tcPr>
          <w:p w14:paraId="7823CDDD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527" w:type="dxa"/>
            <w:vMerge w:val="continue"/>
            <w:tcBorders>
              <w:top w:val="nil"/>
            </w:tcBorders>
            <w:vAlign w:val="top"/>
          </w:tcPr>
          <w:p w14:paraId="69DC429C">
            <w:pPr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</w:tc>
        <w:tc>
          <w:tcPr>
            <w:tcW w:w="1749" w:type="dxa"/>
            <w:vAlign w:val="top"/>
          </w:tcPr>
          <w:p w14:paraId="3F0A7D91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3A50A981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CC45AC2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D0D28BC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BB11764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0C0B38E9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C62E708">
            <w:pPr>
              <w:spacing w:line="25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434848F2">
            <w:pPr>
              <w:pStyle w:val="5"/>
              <w:spacing w:before="87" w:line="283" w:lineRule="auto"/>
              <w:ind w:left="121" w:right="105" w:hanging="3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13"/>
                <w:sz w:val="24"/>
                <w:szCs w:val="24"/>
              </w:rPr>
              <w:t>预期成效和实</w:t>
            </w:r>
            <w:r>
              <w:rPr>
                <w:rFonts w:hint="default" w:ascii="Times New Roman Regular" w:hAnsi="Times New Roman Regular" w:eastAsia="方正仿宋_GBK" w:cs="Times New Roman Regular"/>
                <w:spacing w:val="-6"/>
                <w:sz w:val="24"/>
                <w:szCs w:val="24"/>
              </w:rPr>
              <w:t>施计划</w:t>
            </w:r>
          </w:p>
        </w:tc>
        <w:tc>
          <w:tcPr>
            <w:tcW w:w="4808" w:type="dxa"/>
            <w:vAlign w:val="top"/>
          </w:tcPr>
          <w:p w14:paraId="42977F00">
            <w:pPr>
              <w:pStyle w:val="5"/>
              <w:spacing w:before="69" w:line="232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拟打造的场景预期成效和实施计划：</w:t>
            </w:r>
          </w:p>
          <w:p w14:paraId="5045A775">
            <w:pPr>
              <w:pStyle w:val="5"/>
              <w:spacing w:before="63" w:line="258" w:lineRule="auto"/>
              <w:ind w:right="10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3"/>
                <w:sz w:val="24"/>
                <w:szCs w:val="24"/>
              </w:rPr>
              <w:t>1.具有相关数据开发利用经验和基础，所拟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定的实施计划可行性很强 ，预期成效（社会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效益和经济效益）显著，得16-20</w:t>
            </w: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分；</w:t>
            </w:r>
          </w:p>
          <w:p w14:paraId="7E999005">
            <w:pPr>
              <w:pStyle w:val="5"/>
              <w:spacing w:before="68" w:line="258" w:lineRule="auto"/>
              <w:ind w:right="10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4"/>
                <w:sz w:val="24"/>
                <w:szCs w:val="24"/>
              </w:rPr>
              <w:t>2.具有相关数据开发利用经验和基础，拟定</w:t>
            </w:r>
            <w:r>
              <w:rPr>
                <w:rFonts w:hint="default" w:ascii="Times New Roman Regular" w:hAnsi="Times New Roman Regular" w:eastAsia="方正仿宋_GBK" w:cs="Times New Roman Regular"/>
                <w:spacing w:val="-5"/>
                <w:sz w:val="24"/>
                <w:szCs w:val="24"/>
              </w:rPr>
              <w:t>的实施计划可行性较强 ，预期成效（社会效</w:t>
            </w: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益和经济效益）较显著，得10-15分；</w:t>
            </w:r>
          </w:p>
          <w:p w14:paraId="0A1A7812">
            <w:pPr>
              <w:pStyle w:val="5"/>
              <w:spacing w:before="68" w:line="258" w:lineRule="auto"/>
              <w:ind w:right="104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4"/>
                <w:sz w:val="24"/>
                <w:szCs w:val="24"/>
              </w:rPr>
              <w:t>3.相关数据开发利用经验和基础欠缺，所拟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定的实施计划可行性一般</w:t>
            </w:r>
            <w:r>
              <w:rPr>
                <w:rFonts w:hint="default" w:ascii="Times New Roman Regular" w:hAnsi="Times New Roman Regular" w:eastAsia="方正仿宋_GBK" w:cs="Times New Roman Regular"/>
                <w:spacing w:val="-50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-2"/>
                <w:sz w:val="24"/>
                <w:szCs w:val="24"/>
              </w:rPr>
              <w:t>，预期成效（社会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效益和经济效益）一般</w:t>
            </w:r>
            <w:r>
              <w:rPr>
                <w:rFonts w:hint="eastAsia" w:ascii="Times New Roman Regular" w:hAnsi="Times New Roman Regular" w:eastAsia="方正仿宋_GBK" w:cs="Times New Roman Regular"/>
                <w:spacing w:val="-1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 Regular" w:hAnsi="Times New Roman Regular" w:eastAsia="方正仿宋_GBK" w:cs="Times New Roman Regular"/>
                <w:spacing w:val="-1"/>
                <w:sz w:val="24"/>
                <w:szCs w:val="24"/>
              </w:rPr>
              <w:t>得4-9分；</w:t>
            </w:r>
          </w:p>
          <w:p w14:paraId="093289C8">
            <w:pPr>
              <w:pStyle w:val="5"/>
              <w:spacing w:before="65" w:line="223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15"/>
                <w:sz w:val="24"/>
                <w:szCs w:val="24"/>
              </w:rPr>
              <w:t>4.</w:t>
            </w:r>
            <w:r>
              <w:rPr>
                <w:rFonts w:hint="default" w:ascii="Times New Roman Regular" w:hAnsi="Times New Roman Regular" w:eastAsia="方正仿宋_GBK" w:cs="Times New Roman Regular"/>
                <w:spacing w:val="-17"/>
                <w:sz w:val="24"/>
                <w:szCs w:val="24"/>
              </w:rPr>
              <w:t xml:space="preserve"> </w:t>
            </w:r>
            <w:r>
              <w:rPr>
                <w:rFonts w:hint="default" w:ascii="Times New Roman Regular" w:hAnsi="Times New Roman Regular" w:eastAsia="方正仿宋_GBK" w:cs="Times New Roman Regular"/>
                <w:spacing w:val="15"/>
                <w:sz w:val="24"/>
                <w:szCs w:val="24"/>
              </w:rPr>
              <w:t>缺少相关领域数据开发利用经验和基础</w:t>
            </w:r>
          </w:p>
        </w:tc>
        <w:tc>
          <w:tcPr>
            <w:tcW w:w="817" w:type="dxa"/>
            <w:vAlign w:val="top"/>
          </w:tcPr>
          <w:p w14:paraId="4A1F9F11">
            <w:pPr>
              <w:spacing w:line="255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7770B589">
            <w:pPr>
              <w:spacing w:line="255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61F8B3F8">
            <w:pPr>
              <w:spacing w:line="255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284AA34C">
            <w:pPr>
              <w:spacing w:line="255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B951C07">
            <w:pPr>
              <w:spacing w:line="255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84202B0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E0584DF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18CCB381">
            <w:pPr>
              <w:spacing w:line="256" w:lineRule="auto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</w:p>
          <w:p w14:paraId="517B484D">
            <w:pPr>
              <w:spacing w:before="69" w:line="188" w:lineRule="auto"/>
              <w:ind w:left="289"/>
              <w:rPr>
                <w:rFonts w:hint="default" w:ascii="Times New Roman Regular" w:hAnsi="Times New Roman Regular" w:eastAsia="方正仿宋_GBK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方正仿宋_GBK" w:cs="Times New Roman Regular"/>
                <w:spacing w:val="-3"/>
                <w:sz w:val="24"/>
                <w:szCs w:val="24"/>
              </w:rPr>
              <w:t>20</w:t>
            </w:r>
          </w:p>
        </w:tc>
      </w:tr>
    </w:tbl>
    <w:p w14:paraId="32315B19">
      <w:pPr>
        <w:rPr>
          <w:rFonts w:ascii="Arial"/>
          <w:sz w:val="21"/>
        </w:rPr>
      </w:pPr>
    </w:p>
    <w:p w14:paraId="69DCED25"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096" w:bottom="0" w:left="1081" w:header="0" w:footer="0" w:gutter="0"/>
          <w:cols w:space="720" w:num="1"/>
        </w:sectPr>
      </w:pPr>
    </w:p>
    <w:p w14:paraId="174CA294">
      <w:pPr>
        <w:spacing w:before="198"/>
      </w:pPr>
    </w:p>
    <w:tbl>
      <w:tblPr>
        <w:tblStyle w:val="4"/>
        <w:tblW w:w="97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2"/>
        <w:gridCol w:w="1527"/>
        <w:gridCol w:w="1749"/>
        <w:gridCol w:w="4808"/>
        <w:gridCol w:w="817"/>
      </w:tblGrid>
      <w:tr w14:paraId="2C9E5815">
        <w:trPr>
          <w:trHeight w:val="902" w:hRule="atLeast"/>
        </w:trPr>
        <w:tc>
          <w:tcPr>
            <w:tcW w:w="822" w:type="dxa"/>
            <w:vAlign w:val="top"/>
          </w:tcPr>
          <w:p w14:paraId="1B566EDD">
            <w:pPr>
              <w:rPr>
                <w:rFonts w:ascii="Arial"/>
                <w:sz w:val="21"/>
              </w:rPr>
            </w:pPr>
          </w:p>
        </w:tc>
        <w:tc>
          <w:tcPr>
            <w:tcW w:w="1527" w:type="dxa"/>
            <w:vMerge w:val="restart"/>
            <w:tcBorders>
              <w:bottom w:val="nil"/>
            </w:tcBorders>
            <w:vAlign w:val="top"/>
          </w:tcPr>
          <w:p w14:paraId="4C0967C2">
            <w:pPr>
              <w:rPr>
                <w:rFonts w:ascii="Arial"/>
                <w:sz w:val="21"/>
              </w:rPr>
            </w:pPr>
          </w:p>
        </w:tc>
        <w:tc>
          <w:tcPr>
            <w:tcW w:w="1749" w:type="dxa"/>
            <w:vAlign w:val="top"/>
          </w:tcPr>
          <w:p w14:paraId="6FD34C71">
            <w:pPr>
              <w:rPr>
                <w:rFonts w:ascii="Arial"/>
                <w:sz w:val="21"/>
              </w:rPr>
            </w:pPr>
          </w:p>
        </w:tc>
        <w:tc>
          <w:tcPr>
            <w:tcW w:w="4808" w:type="dxa"/>
            <w:vAlign w:val="top"/>
          </w:tcPr>
          <w:p w14:paraId="40E91F88">
            <w:pPr>
              <w:pStyle w:val="5"/>
              <w:spacing w:before="70" w:line="280" w:lineRule="auto"/>
              <w:ind w:right="104"/>
            </w:pPr>
            <w:r>
              <w:rPr>
                <w:spacing w:val="-5"/>
              </w:rPr>
              <w:t>嘛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，所拟定的实施计划可行性较差</w:t>
            </w:r>
            <w:r>
              <w:rPr>
                <w:spacing w:val="-63"/>
              </w:rPr>
              <w:t xml:space="preserve"> </w:t>
            </w:r>
            <w:r>
              <w:rPr>
                <w:spacing w:val="-5"/>
              </w:rPr>
              <w:t>，预期成效小，得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0-3</w:t>
            </w:r>
            <w:r>
              <w:rPr>
                <w:spacing w:val="-5"/>
              </w:rPr>
              <w:t>分。</w:t>
            </w:r>
          </w:p>
        </w:tc>
        <w:tc>
          <w:tcPr>
            <w:tcW w:w="817" w:type="dxa"/>
            <w:vAlign w:val="top"/>
          </w:tcPr>
          <w:p w14:paraId="2FE869B9">
            <w:pPr>
              <w:rPr>
                <w:rFonts w:ascii="Arial"/>
                <w:sz w:val="21"/>
              </w:rPr>
            </w:pPr>
          </w:p>
        </w:tc>
      </w:tr>
      <w:tr w14:paraId="4E47C815">
        <w:trPr>
          <w:trHeight w:val="5601" w:hRule="atLeast"/>
        </w:trPr>
        <w:tc>
          <w:tcPr>
            <w:tcW w:w="822" w:type="dxa"/>
            <w:vAlign w:val="top"/>
          </w:tcPr>
          <w:p w14:paraId="1BB5BE2D">
            <w:pPr>
              <w:rPr>
                <w:rFonts w:ascii="Arial"/>
                <w:sz w:val="21"/>
              </w:rPr>
            </w:pPr>
          </w:p>
        </w:tc>
        <w:tc>
          <w:tcPr>
            <w:tcW w:w="1527" w:type="dxa"/>
            <w:vMerge w:val="continue"/>
            <w:tcBorders>
              <w:top w:val="nil"/>
            </w:tcBorders>
            <w:vAlign w:val="top"/>
          </w:tcPr>
          <w:p w14:paraId="73D648E3">
            <w:pPr>
              <w:rPr>
                <w:rFonts w:ascii="Arial"/>
                <w:sz w:val="21"/>
              </w:rPr>
            </w:pPr>
          </w:p>
        </w:tc>
        <w:tc>
          <w:tcPr>
            <w:tcW w:w="1749" w:type="dxa"/>
            <w:vAlign w:val="top"/>
          </w:tcPr>
          <w:p w14:paraId="6109A8E4">
            <w:pPr>
              <w:spacing w:line="256" w:lineRule="auto"/>
              <w:rPr>
                <w:rFonts w:ascii="Arial"/>
                <w:sz w:val="21"/>
              </w:rPr>
            </w:pPr>
          </w:p>
          <w:p w14:paraId="4693011C">
            <w:pPr>
              <w:spacing w:line="256" w:lineRule="auto"/>
              <w:rPr>
                <w:rFonts w:ascii="Arial"/>
                <w:sz w:val="21"/>
              </w:rPr>
            </w:pPr>
          </w:p>
          <w:p w14:paraId="2A39C471">
            <w:pPr>
              <w:spacing w:line="256" w:lineRule="auto"/>
              <w:rPr>
                <w:rFonts w:ascii="Arial"/>
                <w:sz w:val="21"/>
              </w:rPr>
            </w:pPr>
          </w:p>
          <w:p w14:paraId="6F1E5A94">
            <w:pPr>
              <w:spacing w:line="256" w:lineRule="auto"/>
              <w:rPr>
                <w:rFonts w:ascii="Arial"/>
                <w:sz w:val="21"/>
              </w:rPr>
            </w:pPr>
          </w:p>
          <w:p w14:paraId="312D552B">
            <w:pPr>
              <w:spacing w:line="256" w:lineRule="auto"/>
              <w:rPr>
                <w:rFonts w:ascii="Arial"/>
                <w:sz w:val="21"/>
              </w:rPr>
            </w:pPr>
          </w:p>
          <w:p w14:paraId="17A7086C">
            <w:pPr>
              <w:spacing w:line="256" w:lineRule="auto"/>
              <w:rPr>
                <w:rFonts w:ascii="Arial"/>
                <w:sz w:val="21"/>
              </w:rPr>
            </w:pPr>
          </w:p>
          <w:p w14:paraId="69B49E86">
            <w:pPr>
              <w:spacing w:line="256" w:lineRule="auto"/>
              <w:rPr>
                <w:rFonts w:ascii="Arial"/>
                <w:sz w:val="21"/>
              </w:rPr>
            </w:pPr>
          </w:p>
          <w:p w14:paraId="268B891C">
            <w:pPr>
              <w:spacing w:line="256" w:lineRule="auto"/>
              <w:rPr>
                <w:rFonts w:ascii="Arial"/>
                <w:sz w:val="21"/>
              </w:rPr>
            </w:pPr>
          </w:p>
          <w:p w14:paraId="010EE7B7">
            <w:pPr>
              <w:spacing w:line="257" w:lineRule="auto"/>
              <w:rPr>
                <w:rFonts w:ascii="Arial"/>
                <w:sz w:val="21"/>
              </w:rPr>
            </w:pPr>
          </w:p>
          <w:p w14:paraId="61C16EA2">
            <w:pPr>
              <w:spacing w:line="257" w:lineRule="auto"/>
              <w:rPr>
                <w:rFonts w:ascii="Arial"/>
                <w:sz w:val="21"/>
              </w:rPr>
            </w:pPr>
          </w:p>
          <w:p w14:paraId="69531D47">
            <w:pPr>
              <w:pStyle w:val="5"/>
              <w:spacing w:before="88" w:line="231" w:lineRule="auto"/>
              <w:ind w:left="123"/>
            </w:pPr>
            <w:r>
              <w:rPr>
                <w:spacing w:val="-5"/>
              </w:rPr>
              <w:t>安全管理</w:t>
            </w:r>
          </w:p>
        </w:tc>
        <w:tc>
          <w:tcPr>
            <w:tcW w:w="4808" w:type="dxa"/>
            <w:vAlign w:val="top"/>
          </w:tcPr>
          <w:p w14:paraId="6D161192">
            <w:pPr>
              <w:pStyle w:val="5"/>
              <w:spacing w:before="69" w:line="273" w:lineRule="auto"/>
              <w:ind w:right="104"/>
              <w:jc w:val="both"/>
            </w:pPr>
            <w:r>
              <w:rPr>
                <w:spacing w:val="-2"/>
              </w:rPr>
              <w:t>有明确的数据安全负责人和管理部门</w:t>
            </w:r>
            <w:r>
              <w:rPr>
                <w:spacing w:val="-56"/>
              </w:rPr>
              <w:t xml:space="preserve"> </w:t>
            </w:r>
            <w:r>
              <w:rPr>
                <w:spacing w:val="-2"/>
              </w:rPr>
              <w:t>，建立</w:t>
            </w:r>
            <w:r>
              <w:rPr>
                <w:spacing w:val="1"/>
              </w:rPr>
              <w:t>全面的内部管理和安全保障制度，能基于授</w:t>
            </w:r>
            <w:r>
              <w:rPr>
                <w:spacing w:val="-2"/>
              </w:rPr>
              <w:t>权运营工作提供整体安全保障方案</w:t>
            </w:r>
            <w:r>
              <w:rPr>
                <w:spacing w:val="-50"/>
              </w:rPr>
              <w:t xml:space="preserve"> </w:t>
            </w:r>
            <w:r>
              <w:rPr>
                <w:spacing w:val="-2"/>
              </w:rPr>
              <w:t>，包括但</w:t>
            </w:r>
            <w:r>
              <w:rPr>
                <w:spacing w:val="1"/>
              </w:rPr>
              <w:t>不限于网络安全、数据安全、应用安全、人</w:t>
            </w:r>
            <w:r>
              <w:rPr>
                <w:spacing w:val="-1"/>
              </w:rPr>
              <w:t>员安全、合规管理等方面内容。</w:t>
            </w:r>
          </w:p>
          <w:p w14:paraId="58AAAF37">
            <w:pPr>
              <w:pStyle w:val="5"/>
              <w:spacing w:before="4" w:line="258" w:lineRule="auto"/>
              <w:ind w:right="104"/>
            </w:pPr>
            <w:r>
              <w:rPr>
                <w:rFonts w:ascii="Times New Roman" w:hAnsi="Times New Roman" w:eastAsia="Times New Roman" w:cs="Times New Roman"/>
              </w:rPr>
              <w:t>1.</w:t>
            </w:r>
            <w:r>
              <w:t>有明确安全管理部门</w:t>
            </w:r>
            <w:r>
              <w:rPr>
                <w:spacing w:val="-43"/>
              </w:rPr>
              <w:t xml:space="preserve"> </w:t>
            </w:r>
            <w:r>
              <w:t>，建立了全面的安全</w:t>
            </w:r>
            <w:r>
              <w:rPr>
                <w:spacing w:val="1"/>
              </w:rPr>
              <w:t>管理制度，安全保障方案详细、符合实际有</w:t>
            </w:r>
            <w:r>
              <w:rPr>
                <w:spacing w:val="-4"/>
              </w:rPr>
              <w:t>针对性，得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8-10</w:t>
            </w:r>
            <w:r>
              <w:rPr>
                <w:spacing w:val="-4"/>
              </w:rPr>
              <w:t>分；</w:t>
            </w:r>
          </w:p>
          <w:p w14:paraId="3221FBAB">
            <w:pPr>
              <w:pStyle w:val="5"/>
              <w:spacing w:before="63" w:line="259" w:lineRule="auto"/>
              <w:ind w:right="104"/>
            </w:pPr>
            <w:r>
              <w:rPr>
                <w:rFonts w:ascii="Times New Roman" w:hAnsi="Times New Roman" w:eastAsia="Times New Roman" w:cs="Times New Roman"/>
                <w:spacing w:val="4"/>
              </w:rPr>
              <w:t>2.</w:t>
            </w:r>
            <w:r>
              <w:rPr>
                <w:spacing w:val="4"/>
              </w:rPr>
              <w:t>安全管理制度基本建立，安全保障方案基</w:t>
            </w:r>
            <w:r>
              <w:rPr>
                <w:spacing w:val="5"/>
              </w:rPr>
              <w:t>本符合但针对性、完整性不够充足，得</w:t>
            </w:r>
            <w:r>
              <w:rPr>
                <w:rFonts w:ascii="Times New Roman" w:hAnsi="Times New Roman" w:eastAsia="Times New Roman" w:cs="Times New Roman"/>
                <w:spacing w:val="5"/>
              </w:rPr>
              <w:t>5-7</w:t>
            </w:r>
            <w:r>
              <w:rPr>
                <w:spacing w:val="-7"/>
              </w:rPr>
              <w:t>分；</w:t>
            </w:r>
          </w:p>
          <w:p w14:paraId="75269CC7">
            <w:pPr>
              <w:pStyle w:val="5"/>
              <w:spacing w:before="65" w:line="251" w:lineRule="auto"/>
              <w:ind w:right="104"/>
            </w:pPr>
            <w:r>
              <w:rPr>
                <w:rFonts w:ascii="Times New Roman" w:hAnsi="Times New Roman" w:eastAsia="Times New Roman" w:cs="Times New Roman"/>
                <w:spacing w:val="4"/>
              </w:rPr>
              <w:t>3.</w:t>
            </w:r>
            <w:r>
              <w:rPr>
                <w:spacing w:val="4"/>
              </w:rPr>
              <w:t>未设立专门的安全管理部门，安全保障方</w:t>
            </w:r>
            <w:r>
              <w:rPr>
                <w:spacing w:val="-2"/>
              </w:rPr>
              <w:t>案有待完善，得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2-4 </w:t>
            </w:r>
            <w:r>
              <w:rPr>
                <w:spacing w:val="-2"/>
              </w:rPr>
              <w:t>分；</w:t>
            </w:r>
          </w:p>
          <w:p w14:paraId="741204C6">
            <w:pPr>
              <w:pStyle w:val="5"/>
              <w:spacing w:before="66" w:line="221" w:lineRule="auto"/>
            </w:pPr>
            <w:r>
              <w:rPr>
                <w:rFonts w:ascii="Times New Roman" w:hAnsi="Times New Roman" w:eastAsia="Times New Roman" w:cs="Times New Roman"/>
                <w:spacing w:val="-1"/>
              </w:rPr>
              <w:t>4.</w:t>
            </w:r>
            <w:r>
              <w:rPr>
                <w:spacing w:val="-1"/>
              </w:rPr>
              <w:t>方案差或未提供不得分。</w:t>
            </w:r>
          </w:p>
        </w:tc>
        <w:tc>
          <w:tcPr>
            <w:tcW w:w="817" w:type="dxa"/>
            <w:vAlign w:val="top"/>
          </w:tcPr>
          <w:p w14:paraId="1BA63F14">
            <w:pPr>
              <w:spacing w:line="263" w:lineRule="auto"/>
              <w:rPr>
                <w:rFonts w:ascii="Arial"/>
                <w:sz w:val="21"/>
              </w:rPr>
            </w:pPr>
          </w:p>
          <w:p w14:paraId="0485F24C">
            <w:pPr>
              <w:spacing w:line="263" w:lineRule="auto"/>
              <w:rPr>
                <w:rFonts w:ascii="Arial"/>
                <w:sz w:val="21"/>
              </w:rPr>
            </w:pPr>
          </w:p>
          <w:p w14:paraId="32B2E4B9">
            <w:pPr>
              <w:spacing w:line="263" w:lineRule="auto"/>
              <w:rPr>
                <w:rFonts w:ascii="Arial"/>
                <w:sz w:val="21"/>
              </w:rPr>
            </w:pPr>
          </w:p>
          <w:p w14:paraId="1C945E57">
            <w:pPr>
              <w:spacing w:line="264" w:lineRule="auto"/>
              <w:rPr>
                <w:rFonts w:ascii="Arial"/>
                <w:sz w:val="21"/>
              </w:rPr>
            </w:pPr>
          </w:p>
          <w:p w14:paraId="4710C992">
            <w:pPr>
              <w:spacing w:line="264" w:lineRule="auto"/>
              <w:rPr>
                <w:rFonts w:ascii="Arial"/>
                <w:sz w:val="21"/>
              </w:rPr>
            </w:pPr>
          </w:p>
          <w:p w14:paraId="5BEE13F9">
            <w:pPr>
              <w:spacing w:line="264" w:lineRule="auto"/>
              <w:rPr>
                <w:rFonts w:ascii="Arial"/>
                <w:sz w:val="21"/>
              </w:rPr>
            </w:pPr>
          </w:p>
          <w:p w14:paraId="2EC5AB8B">
            <w:pPr>
              <w:spacing w:line="264" w:lineRule="auto"/>
              <w:rPr>
                <w:rFonts w:ascii="Arial"/>
                <w:sz w:val="21"/>
              </w:rPr>
            </w:pPr>
          </w:p>
          <w:p w14:paraId="75ECA3C9">
            <w:pPr>
              <w:spacing w:line="264" w:lineRule="auto"/>
              <w:rPr>
                <w:rFonts w:ascii="Arial"/>
                <w:sz w:val="21"/>
              </w:rPr>
            </w:pPr>
          </w:p>
          <w:p w14:paraId="29CE3238">
            <w:pPr>
              <w:spacing w:line="264" w:lineRule="auto"/>
              <w:rPr>
                <w:rFonts w:ascii="Arial"/>
                <w:sz w:val="21"/>
              </w:rPr>
            </w:pPr>
          </w:p>
          <w:p w14:paraId="0C198E84">
            <w:pPr>
              <w:spacing w:line="264" w:lineRule="auto"/>
              <w:rPr>
                <w:rFonts w:ascii="Arial"/>
                <w:sz w:val="21"/>
              </w:rPr>
            </w:pPr>
          </w:p>
          <w:p w14:paraId="54D316E8">
            <w:pPr>
              <w:spacing w:before="69" w:line="188" w:lineRule="auto"/>
              <w:ind w:left="312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5"/>
                <w:sz w:val="24"/>
                <w:szCs w:val="24"/>
              </w:rPr>
              <w:t>10</w:t>
            </w:r>
          </w:p>
        </w:tc>
      </w:tr>
      <w:tr w14:paraId="03DCD68F">
        <w:trPr>
          <w:trHeight w:val="409" w:hRule="atLeast"/>
        </w:trPr>
        <w:tc>
          <w:tcPr>
            <w:tcW w:w="8906" w:type="dxa"/>
            <w:gridSpan w:val="4"/>
            <w:vAlign w:val="top"/>
          </w:tcPr>
          <w:p w14:paraId="6B4558EE">
            <w:pPr>
              <w:pStyle w:val="5"/>
              <w:spacing w:before="68" w:line="226" w:lineRule="auto"/>
              <w:ind w:left="4242"/>
            </w:pPr>
            <w:r>
              <w:rPr>
                <w:b/>
                <w:bCs/>
                <w:spacing w:val="-19"/>
              </w:rPr>
              <w:t>总分</w:t>
            </w:r>
          </w:p>
        </w:tc>
        <w:tc>
          <w:tcPr>
            <w:tcW w:w="817" w:type="dxa"/>
            <w:vAlign w:val="top"/>
          </w:tcPr>
          <w:p w14:paraId="76A85221">
            <w:pPr>
              <w:spacing w:before="128" w:line="271" w:lineRule="exact"/>
              <w:jc w:val="center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8"/>
                <w:position w:val="-5"/>
                <w:sz w:val="24"/>
                <w:szCs w:val="24"/>
              </w:rPr>
              <w:t>100</w:t>
            </w:r>
          </w:p>
        </w:tc>
      </w:tr>
    </w:tbl>
    <w:p w14:paraId="4C4063D6">
      <w:pPr>
        <w:rPr>
          <w:rFonts w:ascii="Arial"/>
          <w:sz w:val="21"/>
        </w:rPr>
      </w:pPr>
    </w:p>
    <w:sectPr>
      <w:pgSz w:w="11906" w:h="16838"/>
      <w:pgMar w:top="1431" w:right="1096" w:bottom="0" w:left="108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ZFangSong-Z0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antinghei TC Extralight">
    <w:panose1 w:val="03000509000000000000"/>
    <w:charset w:val="88"/>
    <w:family w:val="auto"/>
    <w:pitch w:val="default"/>
    <w:sig w:usb0="00000001" w:usb1="080E0000" w:usb2="00000000" w:usb3="00000000" w:csb0="00100000" w:csb1="00000000"/>
  </w:font>
  <w:font w:name="Oxford Regular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汉仪粗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A67B265"/>
    <w:rsid w:val="7CDFB2C7"/>
    <w:rsid w:val="7CFBDD17"/>
    <w:rsid w:val="F27C292B"/>
    <w:rsid w:val="F4A3FEF9"/>
    <w:rsid w:val="F7DEC3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ZFangSong-Z02" w:hAnsi="FZFangSong-Z02" w:eastAsia="FZFangSong-Z02" w:cs="FZFangSong-Z0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5</TotalTime>
  <ScaleCrop>false</ScaleCrop>
  <LinksUpToDate>false</LinksUpToDate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2025-11-10T20:04:00Z</dcterms:created>
  <dc:creator>强盛</dc:creator>
  <cp:lastModifiedBy>xude</cp:lastModifiedBy>
  <dcterms:modified xsi:type="dcterms:W3CDTF">2026-01-20T20:41:01Z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2026-01-20T20:35:20Z</vt:filetime>
  </property>
  <property fmtid="{D5CDD505-2E9C-101B-9397-08002B2CF9AE}" pid="4" name="KSOProductBuildVer">
    <vt:lpwstr>2052-12.1.24031.24031</vt:lpwstr>
  </property>
  <property fmtid="{D5CDD505-2E9C-101B-9397-08002B2CF9AE}" pid="5" name="ICV">
    <vt:lpwstr>03E27AEDC1A6C247D1766F69DD557C4B_42</vt:lpwstr>
  </property>
</Properties>
</file>