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13F56">
      <w:pPr>
        <w:spacing w:line="520" w:lineRule="exact"/>
        <w:rPr>
          <w:rFonts w:ascii="Times New Roman" w:hAnsi="Times New Roman" w:eastAsia="仿宋_GB2312"/>
          <w:spacing w:val="-23"/>
          <w:sz w:val="32"/>
          <w:szCs w:val="32"/>
          <w:highlight w:val="none"/>
        </w:rPr>
      </w:pPr>
      <w:r>
        <w:rPr>
          <w:rFonts w:hint="eastAsia" w:ascii="Times New Roman" w:hAnsi="Times New Roman" w:eastAsia="仿宋_GB2312"/>
          <w:spacing w:val="-23"/>
          <w:sz w:val="32"/>
          <w:szCs w:val="32"/>
          <w:highlight w:val="none"/>
        </w:rPr>
        <w:t>附件1：</w:t>
      </w:r>
    </w:p>
    <w:p w14:paraId="40993C2D">
      <w:pPr>
        <w:spacing w:line="520" w:lineRule="exact"/>
        <w:ind w:firstLine="788" w:firstLineChars="200"/>
        <w:jc w:val="center"/>
        <w:rPr>
          <w:highlight w:val="none"/>
        </w:rPr>
      </w:pPr>
      <w:r>
        <w:rPr>
          <w:rFonts w:hint="eastAsia" w:ascii="方正小标宋简体" w:hAnsi="方正小标宋简体" w:eastAsia="方正小标宋简体" w:cs="方正小标宋简体"/>
          <w:spacing w:val="-23"/>
          <w:sz w:val="44"/>
          <w:szCs w:val="44"/>
          <w:highlight w:val="none"/>
        </w:rPr>
        <w:t>新东港控股集团有限公司2026年度公开招聘工作人员岗位需求表</w:t>
      </w:r>
    </w:p>
    <w:tbl>
      <w:tblPr>
        <w:tblStyle w:val="10"/>
        <w:tblW w:w="14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290"/>
        <w:gridCol w:w="4050"/>
        <w:gridCol w:w="495"/>
        <w:gridCol w:w="1152"/>
        <w:gridCol w:w="2164"/>
        <w:gridCol w:w="4415"/>
        <w:gridCol w:w="900"/>
      </w:tblGrid>
      <w:tr w14:paraId="4AB0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3" w:type="dxa"/>
            <w:shd w:val="clear" w:color="auto" w:fill="auto"/>
            <w:vAlign w:val="center"/>
          </w:tcPr>
          <w:p w14:paraId="2D125C14">
            <w:pPr>
              <w:widowControl/>
              <w:spacing w:line="220" w:lineRule="exact"/>
              <w:jc w:val="center"/>
              <w:textAlignment w:val="center"/>
              <w:rPr>
                <w:rFonts w:ascii="Times New Roman" w:hAnsi="Times New Roman" w:eastAsia="黑体"/>
                <w:sz w:val="22"/>
                <w:szCs w:val="22"/>
                <w:highlight w:val="none"/>
              </w:rPr>
            </w:pPr>
            <w:r>
              <w:rPr>
                <w:rFonts w:ascii="Times New Roman" w:hAnsi="Times New Roman" w:eastAsia="黑体"/>
                <w:kern w:val="0"/>
                <w:sz w:val="22"/>
                <w:szCs w:val="22"/>
                <w:highlight w:val="none"/>
                <w:lang w:bidi="ar"/>
              </w:rPr>
              <w:t>序号</w:t>
            </w:r>
          </w:p>
        </w:tc>
        <w:tc>
          <w:tcPr>
            <w:tcW w:w="1290" w:type="dxa"/>
            <w:shd w:val="clear" w:color="auto" w:fill="auto"/>
            <w:vAlign w:val="center"/>
          </w:tcPr>
          <w:p w14:paraId="4A79201F">
            <w:pPr>
              <w:widowControl/>
              <w:spacing w:line="220" w:lineRule="exact"/>
              <w:jc w:val="center"/>
              <w:textAlignment w:val="center"/>
              <w:rPr>
                <w:rFonts w:ascii="Times New Roman" w:hAnsi="Times New Roman" w:eastAsia="黑体"/>
                <w:sz w:val="22"/>
                <w:szCs w:val="22"/>
                <w:highlight w:val="none"/>
              </w:rPr>
            </w:pPr>
            <w:r>
              <w:rPr>
                <w:rFonts w:ascii="Times New Roman" w:hAnsi="Times New Roman" w:eastAsia="黑体"/>
                <w:kern w:val="0"/>
                <w:sz w:val="22"/>
                <w:szCs w:val="22"/>
                <w:highlight w:val="none"/>
                <w:lang w:bidi="ar"/>
              </w:rPr>
              <w:t>岗位</w:t>
            </w:r>
          </w:p>
        </w:tc>
        <w:tc>
          <w:tcPr>
            <w:tcW w:w="4050" w:type="dxa"/>
            <w:shd w:val="clear" w:color="auto" w:fill="auto"/>
            <w:vAlign w:val="center"/>
          </w:tcPr>
          <w:p w14:paraId="4193570D">
            <w:pPr>
              <w:widowControl/>
              <w:spacing w:line="220" w:lineRule="exact"/>
              <w:jc w:val="center"/>
              <w:textAlignment w:val="center"/>
              <w:rPr>
                <w:rFonts w:ascii="Times New Roman" w:hAnsi="Times New Roman" w:eastAsia="黑体"/>
                <w:sz w:val="22"/>
                <w:szCs w:val="22"/>
                <w:highlight w:val="none"/>
              </w:rPr>
            </w:pPr>
            <w:r>
              <w:rPr>
                <w:rFonts w:ascii="Times New Roman" w:hAnsi="Times New Roman" w:eastAsia="黑体"/>
                <w:kern w:val="0"/>
                <w:sz w:val="22"/>
                <w:szCs w:val="22"/>
                <w:highlight w:val="none"/>
                <w:lang w:bidi="ar"/>
              </w:rPr>
              <w:t>岗位职责</w:t>
            </w:r>
          </w:p>
        </w:tc>
        <w:tc>
          <w:tcPr>
            <w:tcW w:w="495" w:type="dxa"/>
            <w:shd w:val="clear" w:color="auto" w:fill="auto"/>
            <w:vAlign w:val="center"/>
          </w:tcPr>
          <w:p w14:paraId="10657511">
            <w:pPr>
              <w:widowControl/>
              <w:spacing w:line="220" w:lineRule="exact"/>
              <w:jc w:val="center"/>
              <w:textAlignment w:val="center"/>
              <w:rPr>
                <w:rFonts w:ascii="Times New Roman" w:hAnsi="Times New Roman" w:eastAsia="黑体"/>
                <w:sz w:val="22"/>
                <w:szCs w:val="22"/>
                <w:highlight w:val="none"/>
              </w:rPr>
            </w:pPr>
            <w:r>
              <w:rPr>
                <w:rFonts w:ascii="Times New Roman" w:hAnsi="Times New Roman" w:eastAsia="黑体"/>
                <w:kern w:val="0"/>
                <w:sz w:val="22"/>
                <w:szCs w:val="22"/>
                <w:highlight w:val="none"/>
                <w:lang w:bidi="ar"/>
              </w:rPr>
              <w:t>人数</w:t>
            </w:r>
          </w:p>
        </w:tc>
        <w:tc>
          <w:tcPr>
            <w:tcW w:w="1152" w:type="dxa"/>
            <w:shd w:val="clear" w:color="auto" w:fill="auto"/>
            <w:vAlign w:val="center"/>
          </w:tcPr>
          <w:p w14:paraId="6DC8B401">
            <w:pPr>
              <w:widowControl/>
              <w:spacing w:line="220" w:lineRule="exact"/>
              <w:jc w:val="center"/>
              <w:textAlignment w:val="center"/>
              <w:rPr>
                <w:rFonts w:ascii="Times New Roman" w:hAnsi="Times New Roman" w:eastAsia="黑体"/>
                <w:sz w:val="22"/>
                <w:szCs w:val="22"/>
                <w:highlight w:val="none"/>
              </w:rPr>
            </w:pPr>
            <w:r>
              <w:rPr>
                <w:rFonts w:ascii="Times New Roman" w:hAnsi="Times New Roman" w:eastAsia="黑体"/>
                <w:kern w:val="0"/>
                <w:sz w:val="22"/>
                <w:szCs w:val="22"/>
                <w:highlight w:val="none"/>
                <w:lang w:bidi="ar"/>
              </w:rPr>
              <w:t>学历</w:t>
            </w:r>
            <w:r>
              <w:rPr>
                <w:rFonts w:hint="eastAsia" w:ascii="Times New Roman" w:hAnsi="Times New Roman" w:eastAsia="黑体"/>
                <w:kern w:val="0"/>
                <w:sz w:val="22"/>
                <w:szCs w:val="22"/>
                <w:highlight w:val="none"/>
                <w:lang w:bidi="ar"/>
              </w:rPr>
              <w:t>学位</w:t>
            </w:r>
            <w:r>
              <w:rPr>
                <w:rFonts w:ascii="Times New Roman" w:hAnsi="Times New Roman" w:eastAsia="黑体"/>
                <w:kern w:val="0"/>
                <w:sz w:val="22"/>
                <w:szCs w:val="22"/>
                <w:highlight w:val="none"/>
                <w:lang w:bidi="ar"/>
              </w:rPr>
              <w:t>要求</w:t>
            </w:r>
          </w:p>
        </w:tc>
        <w:tc>
          <w:tcPr>
            <w:tcW w:w="2164" w:type="dxa"/>
            <w:shd w:val="clear" w:color="auto" w:fill="auto"/>
            <w:vAlign w:val="center"/>
          </w:tcPr>
          <w:p w14:paraId="38A29316">
            <w:pPr>
              <w:widowControl/>
              <w:spacing w:line="220" w:lineRule="exact"/>
              <w:jc w:val="center"/>
              <w:textAlignment w:val="center"/>
              <w:rPr>
                <w:rFonts w:ascii="Times New Roman" w:hAnsi="Times New Roman" w:eastAsia="黑体"/>
                <w:sz w:val="22"/>
                <w:szCs w:val="22"/>
                <w:highlight w:val="none"/>
              </w:rPr>
            </w:pPr>
            <w:r>
              <w:rPr>
                <w:rFonts w:ascii="Times New Roman" w:hAnsi="Times New Roman" w:eastAsia="黑体"/>
                <w:kern w:val="0"/>
                <w:sz w:val="22"/>
                <w:szCs w:val="22"/>
                <w:highlight w:val="none"/>
                <w:lang w:bidi="ar"/>
              </w:rPr>
              <w:t>专业要求</w:t>
            </w:r>
          </w:p>
        </w:tc>
        <w:tc>
          <w:tcPr>
            <w:tcW w:w="4415" w:type="dxa"/>
            <w:shd w:val="clear" w:color="auto" w:fill="auto"/>
            <w:vAlign w:val="center"/>
          </w:tcPr>
          <w:p w14:paraId="2F23C91D">
            <w:pPr>
              <w:widowControl/>
              <w:spacing w:line="220" w:lineRule="exact"/>
              <w:jc w:val="center"/>
              <w:textAlignment w:val="center"/>
              <w:rPr>
                <w:rFonts w:ascii="Times New Roman" w:hAnsi="Times New Roman" w:eastAsia="黑体"/>
                <w:sz w:val="22"/>
                <w:szCs w:val="22"/>
                <w:highlight w:val="none"/>
              </w:rPr>
            </w:pPr>
            <w:r>
              <w:rPr>
                <w:rFonts w:hint="eastAsia" w:ascii="Times New Roman" w:hAnsi="Times New Roman" w:eastAsia="黑体" w:cs="Times New Roman"/>
                <w:kern w:val="0"/>
                <w:sz w:val="22"/>
                <w:szCs w:val="22"/>
                <w:highlight w:val="none"/>
                <w:lang w:val="en-US" w:eastAsia="zh-CN" w:bidi="ar"/>
              </w:rPr>
              <w:t>其他条件</w:t>
            </w:r>
            <w:r>
              <w:rPr>
                <w:rFonts w:ascii="Times New Roman" w:hAnsi="Times New Roman" w:eastAsia="黑体" w:cs="Times New Roman"/>
                <w:kern w:val="0"/>
                <w:sz w:val="22"/>
                <w:szCs w:val="22"/>
                <w:highlight w:val="none"/>
                <w:lang w:bidi="ar"/>
              </w:rPr>
              <w:t>要求</w:t>
            </w:r>
          </w:p>
        </w:tc>
        <w:tc>
          <w:tcPr>
            <w:tcW w:w="900" w:type="dxa"/>
            <w:shd w:val="clear" w:color="auto" w:fill="auto"/>
            <w:noWrap/>
            <w:vAlign w:val="center"/>
          </w:tcPr>
          <w:p w14:paraId="02C6E965">
            <w:pPr>
              <w:widowControl/>
              <w:spacing w:line="220" w:lineRule="exact"/>
              <w:jc w:val="center"/>
              <w:textAlignment w:val="center"/>
              <w:rPr>
                <w:rFonts w:ascii="Times New Roman" w:hAnsi="Times New Roman" w:eastAsia="黑体"/>
                <w:sz w:val="22"/>
                <w:szCs w:val="22"/>
                <w:highlight w:val="none"/>
              </w:rPr>
            </w:pPr>
            <w:r>
              <w:rPr>
                <w:rFonts w:ascii="Times New Roman" w:hAnsi="Times New Roman" w:eastAsia="黑体"/>
                <w:kern w:val="0"/>
                <w:sz w:val="22"/>
                <w:szCs w:val="22"/>
                <w:highlight w:val="none"/>
                <w:lang w:bidi="ar"/>
              </w:rPr>
              <w:t>备注</w:t>
            </w:r>
          </w:p>
        </w:tc>
      </w:tr>
      <w:tr w14:paraId="33A9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483" w:type="dxa"/>
            <w:shd w:val="clear" w:color="auto" w:fill="auto"/>
            <w:vAlign w:val="center"/>
          </w:tcPr>
          <w:p w14:paraId="517616FD">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1</w:t>
            </w:r>
          </w:p>
        </w:tc>
        <w:tc>
          <w:tcPr>
            <w:tcW w:w="1290" w:type="dxa"/>
            <w:shd w:val="clear" w:color="auto" w:fill="auto"/>
            <w:vAlign w:val="center"/>
          </w:tcPr>
          <w:p w14:paraId="29C95FB7">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财务管理部资深主管</w:t>
            </w:r>
          </w:p>
        </w:tc>
        <w:tc>
          <w:tcPr>
            <w:tcW w:w="4050" w:type="dxa"/>
            <w:shd w:val="clear" w:color="auto" w:fill="auto"/>
            <w:vAlign w:val="center"/>
          </w:tcPr>
          <w:p w14:paraId="3B30A51D">
            <w:pPr>
              <w:widowControl/>
              <w:spacing w:line="220" w:lineRule="exact"/>
              <w:jc w:val="left"/>
              <w:textAlignment w:val="center"/>
              <w:rPr>
                <w:rFonts w:ascii="Times New Roman" w:hAnsi="Times New Roman" w:eastAsia="仿宋_GB2312"/>
                <w:kern w:val="0"/>
                <w:sz w:val="20"/>
                <w:szCs w:val="20"/>
                <w:highlight w:val="none"/>
                <w:lang w:bidi="ar"/>
              </w:rPr>
            </w:pPr>
            <w:r>
              <w:rPr>
                <w:rFonts w:ascii="Times New Roman" w:hAnsi="Times New Roman" w:eastAsia="仿宋_GB2312"/>
                <w:kern w:val="0"/>
                <w:sz w:val="20"/>
                <w:szCs w:val="20"/>
                <w:highlight w:val="none"/>
                <w:lang w:bidi="ar"/>
              </w:rPr>
              <w:t>1</w:t>
            </w:r>
            <w:r>
              <w:rPr>
                <w:rFonts w:hint="eastAsia" w:ascii="Times New Roman" w:hAnsi="Times New Roman" w:eastAsia="仿宋_GB2312"/>
                <w:kern w:val="0"/>
                <w:sz w:val="20"/>
                <w:szCs w:val="20"/>
                <w:highlight w:val="none"/>
                <w:lang w:bidi="ar"/>
              </w:rPr>
              <w:t>.组织公司的会计核算、报表编制和财务决算工作，确保会计信息质量。</w:t>
            </w:r>
          </w:p>
          <w:p w14:paraId="490DC662">
            <w:pPr>
              <w:widowControl/>
              <w:spacing w:line="220" w:lineRule="exact"/>
              <w:jc w:val="left"/>
              <w:textAlignment w:val="center"/>
              <w:rPr>
                <w:rFonts w:ascii="Times New Roman" w:hAnsi="Times New Roman" w:eastAsia="仿宋_GB2312"/>
                <w:kern w:val="0"/>
                <w:sz w:val="20"/>
                <w:szCs w:val="20"/>
                <w:highlight w:val="none"/>
                <w:lang w:bidi="ar"/>
              </w:rPr>
            </w:pPr>
            <w:r>
              <w:rPr>
                <w:rFonts w:ascii="Times New Roman" w:hAnsi="Times New Roman" w:eastAsia="仿宋_GB2312"/>
                <w:kern w:val="0"/>
                <w:sz w:val="20"/>
                <w:szCs w:val="20"/>
                <w:highlight w:val="none"/>
                <w:lang w:bidi="ar"/>
              </w:rPr>
              <w:t>2</w:t>
            </w:r>
            <w:r>
              <w:rPr>
                <w:rFonts w:hint="eastAsia" w:ascii="Times New Roman" w:hAnsi="Times New Roman" w:eastAsia="仿宋_GB2312"/>
                <w:kern w:val="0"/>
                <w:sz w:val="20"/>
                <w:szCs w:val="20"/>
                <w:highlight w:val="none"/>
                <w:lang w:bidi="ar"/>
              </w:rPr>
              <w:t>.对重大经济事项进行有效的税收筹划、风险控制。</w:t>
            </w:r>
          </w:p>
          <w:p w14:paraId="478D5F5C">
            <w:pPr>
              <w:widowControl/>
              <w:spacing w:line="220" w:lineRule="exact"/>
              <w:jc w:val="left"/>
              <w:textAlignment w:val="center"/>
              <w:rPr>
                <w:rFonts w:ascii="Times New Roman" w:hAnsi="Times New Roman" w:eastAsia="仿宋_GB2312"/>
                <w:kern w:val="0"/>
                <w:sz w:val="20"/>
                <w:szCs w:val="20"/>
                <w:highlight w:val="none"/>
                <w:lang w:bidi="ar"/>
              </w:rPr>
            </w:pPr>
            <w:r>
              <w:rPr>
                <w:rFonts w:ascii="Times New Roman" w:hAnsi="Times New Roman" w:eastAsia="仿宋_GB2312"/>
                <w:kern w:val="0"/>
                <w:sz w:val="20"/>
                <w:szCs w:val="20"/>
                <w:highlight w:val="none"/>
                <w:lang w:bidi="ar"/>
              </w:rPr>
              <w:t>3</w:t>
            </w:r>
            <w:r>
              <w:rPr>
                <w:rFonts w:hint="eastAsia" w:ascii="Times New Roman" w:hAnsi="Times New Roman" w:eastAsia="仿宋_GB2312"/>
                <w:kern w:val="0"/>
                <w:sz w:val="20"/>
                <w:szCs w:val="20"/>
                <w:highlight w:val="none"/>
                <w:lang w:bidi="ar"/>
              </w:rPr>
              <w:t>.统筹负责预算管理的组织、编制、控制和分析，促进预算目标的实现。</w:t>
            </w:r>
          </w:p>
          <w:p w14:paraId="24FFA7F9">
            <w:pPr>
              <w:widowControl/>
              <w:spacing w:line="220" w:lineRule="exact"/>
              <w:jc w:val="left"/>
              <w:textAlignment w:val="center"/>
              <w:rPr>
                <w:rFonts w:ascii="Times New Roman" w:hAnsi="Times New Roman" w:eastAsia="仿宋_GB2312"/>
                <w:kern w:val="0"/>
                <w:sz w:val="20"/>
                <w:szCs w:val="20"/>
                <w:highlight w:val="none"/>
                <w:lang w:bidi="ar"/>
              </w:rPr>
            </w:pPr>
            <w:r>
              <w:rPr>
                <w:rFonts w:ascii="Times New Roman" w:hAnsi="Times New Roman" w:eastAsia="仿宋_GB2312"/>
                <w:kern w:val="0"/>
                <w:sz w:val="20"/>
                <w:szCs w:val="20"/>
                <w:highlight w:val="none"/>
                <w:lang w:bidi="ar"/>
              </w:rPr>
              <w:t>4</w:t>
            </w:r>
            <w:r>
              <w:rPr>
                <w:rFonts w:hint="eastAsia" w:ascii="Times New Roman" w:hAnsi="Times New Roman" w:eastAsia="仿宋_GB2312"/>
                <w:kern w:val="0"/>
                <w:sz w:val="20"/>
                <w:szCs w:val="20"/>
                <w:highlight w:val="none"/>
                <w:lang w:bidi="ar"/>
              </w:rPr>
              <w:t>.建立和完善成本核算和管理体系，推动降本增效。</w:t>
            </w:r>
          </w:p>
          <w:p w14:paraId="0DAC3A86">
            <w:pPr>
              <w:widowControl/>
              <w:spacing w:line="220" w:lineRule="exact"/>
              <w:jc w:val="left"/>
              <w:textAlignment w:val="center"/>
              <w:rPr>
                <w:rFonts w:ascii="Times New Roman" w:hAnsi="Times New Roman" w:eastAsia="仿宋_GB2312"/>
                <w:kern w:val="0"/>
                <w:sz w:val="20"/>
                <w:szCs w:val="20"/>
                <w:highlight w:val="none"/>
                <w:lang w:bidi="ar"/>
              </w:rPr>
            </w:pPr>
            <w:r>
              <w:rPr>
                <w:rFonts w:ascii="Times New Roman" w:hAnsi="Times New Roman" w:eastAsia="仿宋_GB2312"/>
                <w:kern w:val="0"/>
                <w:sz w:val="20"/>
                <w:szCs w:val="20"/>
                <w:highlight w:val="none"/>
                <w:lang w:bidi="ar"/>
              </w:rPr>
              <w:t>5</w:t>
            </w:r>
            <w:r>
              <w:rPr>
                <w:rFonts w:hint="eastAsia" w:ascii="Times New Roman" w:hAnsi="Times New Roman" w:eastAsia="仿宋_GB2312"/>
                <w:kern w:val="0"/>
                <w:sz w:val="20"/>
                <w:szCs w:val="20"/>
                <w:highlight w:val="none"/>
                <w:lang w:bidi="ar"/>
              </w:rPr>
              <w:t>.组织开展财务分析，为公司经营决策提供数据支持。</w:t>
            </w:r>
          </w:p>
        </w:tc>
        <w:tc>
          <w:tcPr>
            <w:tcW w:w="495" w:type="dxa"/>
            <w:shd w:val="clear" w:color="auto" w:fill="auto"/>
            <w:vAlign w:val="center"/>
          </w:tcPr>
          <w:p w14:paraId="40EEF91C">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1</w:t>
            </w:r>
          </w:p>
        </w:tc>
        <w:tc>
          <w:tcPr>
            <w:tcW w:w="1152" w:type="dxa"/>
            <w:shd w:val="clear" w:color="auto" w:fill="auto"/>
            <w:vAlign w:val="center"/>
          </w:tcPr>
          <w:p w14:paraId="3BB63F61">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本科及以上学历</w:t>
            </w:r>
          </w:p>
        </w:tc>
        <w:tc>
          <w:tcPr>
            <w:tcW w:w="2164" w:type="dxa"/>
            <w:shd w:val="clear" w:color="auto" w:fill="auto"/>
            <w:vAlign w:val="center"/>
          </w:tcPr>
          <w:p w14:paraId="536D4C9D">
            <w:pPr>
              <w:widowControl/>
              <w:spacing w:line="220" w:lineRule="exact"/>
              <w:jc w:val="left"/>
              <w:textAlignment w:val="center"/>
              <w:rPr>
                <w:rFonts w:hint="eastAsia" w:ascii="Times New Roman" w:hAnsi="Times New Roman" w:eastAsia="仿宋_GB2312"/>
                <w:kern w:val="0"/>
                <w:sz w:val="20"/>
                <w:szCs w:val="20"/>
                <w:highlight w:val="none"/>
                <w:lang w:val="en-US" w:eastAsia="zh-CN" w:bidi="ar"/>
              </w:rPr>
            </w:pPr>
            <w:r>
              <w:rPr>
                <w:rFonts w:hint="eastAsia" w:ascii="Times New Roman" w:hAnsi="Times New Roman" w:eastAsia="仿宋_GB2312"/>
                <w:b/>
                <w:bCs/>
                <w:kern w:val="0"/>
                <w:sz w:val="20"/>
                <w:szCs w:val="20"/>
                <w:highlight w:val="none"/>
                <w:lang w:bidi="ar"/>
              </w:rPr>
              <w:t>以本科学历报考的：</w:t>
            </w:r>
            <w:r>
              <w:rPr>
                <w:rFonts w:hint="eastAsia" w:ascii="Times New Roman" w:hAnsi="Times New Roman" w:eastAsia="仿宋_GB2312"/>
                <w:kern w:val="0"/>
                <w:sz w:val="20"/>
                <w:szCs w:val="20"/>
                <w:highlight w:val="none"/>
                <w:lang w:bidi="ar"/>
              </w:rPr>
              <w:t>会计学</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、财务管理</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、审计学</w:t>
            </w:r>
            <w:r>
              <w:rPr>
                <w:rFonts w:hint="eastAsia" w:ascii="Times New Roman" w:hAnsi="Times New Roman" w:eastAsia="仿宋_GB2312"/>
                <w:kern w:val="0"/>
                <w:sz w:val="20"/>
                <w:szCs w:val="20"/>
                <w:highlight w:val="none"/>
                <w:lang w:val="en-US" w:eastAsia="zh-CN" w:bidi="ar"/>
              </w:rPr>
              <w:t>专业</w:t>
            </w:r>
          </w:p>
          <w:p w14:paraId="208E5596">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b/>
                <w:bCs/>
                <w:kern w:val="0"/>
                <w:sz w:val="20"/>
                <w:szCs w:val="20"/>
                <w:highlight w:val="none"/>
                <w:lang w:bidi="ar"/>
              </w:rPr>
              <w:t>以研究生学历报考的：</w:t>
            </w:r>
            <w:r>
              <w:rPr>
                <w:rFonts w:hint="eastAsia" w:ascii="Times New Roman" w:hAnsi="Times New Roman" w:eastAsia="仿宋_GB2312"/>
                <w:kern w:val="0"/>
                <w:sz w:val="20"/>
                <w:szCs w:val="20"/>
                <w:highlight w:val="none"/>
                <w:lang w:bidi="ar"/>
              </w:rPr>
              <w:t>工商管理一级学科（会计学、财务管理、审计学专业方向</w:t>
            </w:r>
            <w:r>
              <w:rPr>
                <w:rFonts w:hint="eastAsia" w:ascii="Times New Roman" w:hAnsi="Times New Roman" w:eastAsia="仿宋_GB2312"/>
                <w:kern w:val="0"/>
                <w:sz w:val="20"/>
                <w:szCs w:val="20"/>
                <w:highlight w:val="none"/>
                <w:lang w:eastAsia="zh-CN" w:bidi="ar"/>
              </w:rPr>
              <w:t>），</w:t>
            </w:r>
            <w:r>
              <w:rPr>
                <w:rFonts w:hint="eastAsia" w:ascii="Times New Roman" w:hAnsi="Times New Roman" w:eastAsia="仿宋_GB2312"/>
                <w:kern w:val="0"/>
                <w:sz w:val="20"/>
                <w:szCs w:val="20"/>
                <w:highlight w:val="none"/>
                <w:lang w:bidi="ar"/>
              </w:rPr>
              <w:t>含相关专业的专业学位</w:t>
            </w:r>
          </w:p>
        </w:tc>
        <w:tc>
          <w:tcPr>
            <w:tcW w:w="4415" w:type="dxa"/>
            <w:shd w:val="clear" w:color="auto" w:fill="auto"/>
            <w:vAlign w:val="center"/>
          </w:tcPr>
          <w:p w14:paraId="42E620C4">
            <w:pPr>
              <w:widowControl/>
              <w:spacing w:line="220" w:lineRule="exact"/>
              <w:jc w:val="left"/>
              <w:textAlignment w:val="center"/>
              <w:rPr>
                <w:rFonts w:ascii="Times New Roman" w:hAnsi="Times New Roman" w:eastAsia="仿宋_GB2312"/>
                <w:color w:val="auto"/>
                <w:kern w:val="0"/>
                <w:sz w:val="20"/>
                <w:szCs w:val="20"/>
                <w:highlight w:val="none"/>
                <w:lang w:bidi="ar"/>
              </w:rPr>
            </w:pPr>
            <w:r>
              <w:rPr>
                <w:rFonts w:hint="eastAsia" w:ascii="Times New Roman" w:hAnsi="Times New Roman" w:eastAsia="仿宋_GB2312"/>
                <w:color w:val="auto"/>
                <w:kern w:val="0"/>
                <w:sz w:val="20"/>
                <w:szCs w:val="20"/>
                <w:highlight w:val="none"/>
                <w:lang w:bidi="ar"/>
              </w:rPr>
              <w:t>1.年龄4</w:t>
            </w:r>
            <w:r>
              <w:rPr>
                <w:rFonts w:ascii="Times New Roman" w:hAnsi="Times New Roman" w:eastAsia="仿宋_GB2312"/>
                <w:color w:val="auto"/>
                <w:kern w:val="0"/>
                <w:sz w:val="20"/>
                <w:szCs w:val="20"/>
                <w:highlight w:val="none"/>
                <w:lang w:bidi="ar"/>
              </w:rPr>
              <w:t>5</w:t>
            </w:r>
            <w:r>
              <w:rPr>
                <w:rFonts w:hint="eastAsia" w:ascii="Times New Roman" w:hAnsi="Times New Roman" w:eastAsia="仿宋_GB2312"/>
                <w:color w:val="auto"/>
                <w:kern w:val="0"/>
                <w:sz w:val="20"/>
                <w:szCs w:val="20"/>
                <w:highlight w:val="none"/>
                <w:lang w:bidi="ar"/>
              </w:rPr>
              <w:t>周岁以下。</w:t>
            </w:r>
          </w:p>
          <w:p w14:paraId="38733FD6">
            <w:pPr>
              <w:widowControl/>
              <w:spacing w:line="220" w:lineRule="exact"/>
              <w:jc w:val="left"/>
              <w:textAlignment w:val="center"/>
              <w:rPr>
                <w:rFonts w:ascii="Times New Roman" w:hAnsi="Times New Roman" w:eastAsia="仿宋_GB2312"/>
                <w:color w:val="auto"/>
                <w:kern w:val="0"/>
                <w:sz w:val="20"/>
                <w:szCs w:val="20"/>
                <w:highlight w:val="none"/>
                <w:lang w:bidi="ar"/>
              </w:rPr>
            </w:pPr>
            <w:r>
              <w:rPr>
                <w:rFonts w:hint="eastAsia" w:ascii="Times New Roman" w:hAnsi="Times New Roman" w:eastAsia="仿宋_GB2312"/>
                <w:color w:val="auto"/>
                <w:kern w:val="0"/>
                <w:sz w:val="20"/>
                <w:szCs w:val="20"/>
                <w:highlight w:val="none"/>
                <w:lang w:bidi="ar"/>
              </w:rPr>
              <w:t>2.具有10年以上大中型企业财务主管及以上工作经验。</w:t>
            </w:r>
          </w:p>
          <w:p w14:paraId="0480D2B8">
            <w:pPr>
              <w:widowControl/>
              <w:spacing w:line="220" w:lineRule="exact"/>
              <w:jc w:val="left"/>
              <w:textAlignment w:val="center"/>
              <w:rPr>
                <w:rFonts w:ascii="Times New Roman" w:hAnsi="Times New Roman" w:eastAsia="仿宋_GB2312"/>
                <w:color w:val="auto"/>
                <w:kern w:val="0"/>
                <w:sz w:val="20"/>
                <w:szCs w:val="20"/>
                <w:highlight w:val="none"/>
                <w:lang w:bidi="ar"/>
              </w:rPr>
            </w:pPr>
          </w:p>
        </w:tc>
        <w:tc>
          <w:tcPr>
            <w:tcW w:w="900" w:type="dxa"/>
            <w:shd w:val="clear" w:color="auto" w:fill="auto"/>
            <w:vAlign w:val="center"/>
          </w:tcPr>
          <w:p w14:paraId="7BC8963F">
            <w:pPr>
              <w:widowControl/>
              <w:spacing w:line="220" w:lineRule="exact"/>
              <w:rPr>
                <w:rFonts w:ascii="Times New Roman" w:hAnsi="Times New Roman" w:eastAsia="仿宋_GB2312"/>
                <w:sz w:val="20"/>
                <w:szCs w:val="20"/>
                <w:highlight w:val="none"/>
              </w:rPr>
            </w:pPr>
          </w:p>
        </w:tc>
      </w:tr>
      <w:tr w14:paraId="4DB0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483" w:type="dxa"/>
            <w:shd w:val="clear" w:color="auto" w:fill="auto"/>
            <w:vAlign w:val="center"/>
          </w:tcPr>
          <w:p w14:paraId="555A3943">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2</w:t>
            </w:r>
          </w:p>
        </w:tc>
        <w:tc>
          <w:tcPr>
            <w:tcW w:w="1290" w:type="dxa"/>
            <w:shd w:val="clear" w:color="auto" w:fill="auto"/>
            <w:vAlign w:val="center"/>
          </w:tcPr>
          <w:p w14:paraId="42F1C134">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业务板块</w:t>
            </w:r>
          </w:p>
          <w:p w14:paraId="176D296A">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财务负责人（资深主管）</w:t>
            </w:r>
          </w:p>
        </w:tc>
        <w:tc>
          <w:tcPr>
            <w:tcW w:w="4050" w:type="dxa"/>
            <w:shd w:val="clear" w:color="auto" w:fill="auto"/>
            <w:vAlign w:val="center"/>
          </w:tcPr>
          <w:p w14:paraId="21FF597D">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1.全面负责子公司的财务战略规划、会计核算、财务管理、预算管理、成本管理、资金管理、税务管理、财务分析及风险控制等工作。</w:t>
            </w:r>
          </w:p>
          <w:p w14:paraId="787E68CF">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2.组织领导子公司的年度预算、决算工作，并对预算执行情况进行监督、控制和分析。</w:t>
            </w:r>
          </w:p>
          <w:p w14:paraId="69B2C69B">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3.优化资源配置，负责子公司资金筹集与管理，提高资金使用效率，保障子公司运营和发展的资金需求。</w:t>
            </w:r>
          </w:p>
          <w:p w14:paraId="47CA2660">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4.参与子公司重大经营决策、投资决策和经营会议，并从财务、风控、价值创造角度提供专业意见。</w:t>
            </w:r>
          </w:p>
          <w:p w14:paraId="5CBB079B">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5. 建立健全子公司符合国资监管和集团要求的财务管理制度及内部控制体系，并监督其有效执行。</w:t>
            </w:r>
          </w:p>
          <w:p w14:paraId="5642F553">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6.负责财务团队的建设、培养和绩效考核，提升团队整体专业素养。</w:t>
            </w:r>
          </w:p>
          <w:p w14:paraId="2F20B17A">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7.协调维护子公司与集团财务部、国资局、金融机构、税务机关等外部机构的良好关系。</w:t>
            </w:r>
          </w:p>
        </w:tc>
        <w:tc>
          <w:tcPr>
            <w:tcW w:w="495" w:type="dxa"/>
            <w:shd w:val="clear" w:color="auto" w:fill="auto"/>
            <w:vAlign w:val="center"/>
          </w:tcPr>
          <w:p w14:paraId="05DB7906">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2</w:t>
            </w:r>
          </w:p>
        </w:tc>
        <w:tc>
          <w:tcPr>
            <w:tcW w:w="1152" w:type="dxa"/>
            <w:shd w:val="clear" w:color="auto" w:fill="auto"/>
            <w:vAlign w:val="center"/>
          </w:tcPr>
          <w:p w14:paraId="1F6DF051">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本科及以上学历</w:t>
            </w:r>
          </w:p>
        </w:tc>
        <w:tc>
          <w:tcPr>
            <w:tcW w:w="2164" w:type="dxa"/>
            <w:shd w:val="clear" w:color="auto" w:fill="auto"/>
            <w:vAlign w:val="center"/>
          </w:tcPr>
          <w:p w14:paraId="42526535">
            <w:pPr>
              <w:widowControl/>
              <w:spacing w:line="220" w:lineRule="exact"/>
              <w:jc w:val="left"/>
              <w:textAlignment w:val="center"/>
              <w:rPr>
                <w:rFonts w:hint="eastAsia" w:ascii="Times New Roman" w:hAnsi="Times New Roman" w:eastAsia="仿宋_GB2312"/>
                <w:kern w:val="0"/>
                <w:sz w:val="20"/>
                <w:szCs w:val="20"/>
                <w:highlight w:val="none"/>
                <w:lang w:val="en-US" w:eastAsia="zh-CN" w:bidi="ar"/>
              </w:rPr>
            </w:pPr>
            <w:r>
              <w:rPr>
                <w:rFonts w:hint="eastAsia" w:ascii="Times New Roman" w:hAnsi="Times New Roman" w:eastAsia="仿宋_GB2312"/>
                <w:b/>
                <w:bCs/>
                <w:kern w:val="0"/>
                <w:sz w:val="20"/>
                <w:szCs w:val="20"/>
                <w:highlight w:val="none"/>
                <w:lang w:bidi="ar"/>
              </w:rPr>
              <w:t>以本科学历报考的：</w:t>
            </w:r>
            <w:r>
              <w:rPr>
                <w:rFonts w:hint="eastAsia" w:ascii="Times New Roman" w:hAnsi="Times New Roman" w:eastAsia="仿宋_GB2312"/>
                <w:kern w:val="0"/>
                <w:sz w:val="20"/>
                <w:szCs w:val="20"/>
                <w:highlight w:val="none"/>
                <w:lang w:bidi="ar"/>
              </w:rPr>
              <w:t>会计学</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、财务管理</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、审计学</w:t>
            </w:r>
            <w:r>
              <w:rPr>
                <w:rFonts w:hint="eastAsia" w:ascii="Times New Roman" w:hAnsi="Times New Roman" w:eastAsia="仿宋_GB2312"/>
                <w:kern w:val="0"/>
                <w:sz w:val="20"/>
                <w:szCs w:val="20"/>
                <w:highlight w:val="none"/>
                <w:lang w:val="en-US" w:eastAsia="zh-CN" w:bidi="ar"/>
              </w:rPr>
              <w:t>专业</w:t>
            </w:r>
          </w:p>
          <w:p w14:paraId="30C40910">
            <w:pPr>
              <w:widowControl/>
              <w:spacing w:line="220" w:lineRule="exact"/>
              <w:jc w:val="left"/>
              <w:textAlignment w:val="center"/>
              <w:rPr>
                <w:rFonts w:ascii="Times New Roman" w:hAnsi="Times New Roman" w:eastAsia="仿宋_GB2312"/>
                <w:b/>
                <w:bCs/>
                <w:kern w:val="0"/>
                <w:sz w:val="20"/>
                <w:szCs w:val="20"/>
                <w:highlight w:val="none"/>
                <w:lang w:bidi="ar"/>
              </w:rPr>
            </w:pPr>
            <w:r>
              <w:rPr>
                <w:rFonts w:hint="eastAsia" w:ascii="Times New Roman" w:hAnsi="Times New Roman" w:eastAsia="仿宋_GB2312"/>
                <w:b/>
                <w:bCs/>
                <w:kern w:val="0"/>
                <w:sz w:val="20"/>
                <w:szCs w:val="20"/>
                <w:highlight w:val="none"/>
                <w:lang w:bidi="ar"/>
              </w:rPr>
              <w:t>以研究生学历报考的：</w:t>
            </w:r>
            <w:r>
              <w:rPr>
                <w:rFonts w:hint="eastAsia" w:ascii="Times New Roman" w:hAnsi="Times New Roman" w:eastAsia="仿宋_GB2312"/>
                <w:kern w:val="0"/>
                <w:sz w:val="20"/>
                <w:szCs w:val="20"/>
                <w:highlight w:val="none"/>
                <w:lang w:bidi="ar"/>
              </w:rPr>
              <w:t>工商管理一级学科（会计学、财务管理、审计学专业方向</w:t>
            </w:r>
            <w:r>
              <w:rPr>
                <w:rFonts w:hint="eastAsia" w:ascii="Times New Roman" w:hAnsi="Times New Roman" w:eastAsia="仿宋_GB2312"/>
                <w:kern w:val="0"/>
                <w:sz w:val="20"/>
                <w:szCs w:val="20"/>
                <w:highlight w:val="none"/>
                <w:lang w:eastAsia="zh-CN" w:bidi="ar"/>
              </w:rPr>
              <w:t>）</w:t>
            </w:r>
            <w:r>
              <w:rPr>
                <w:rFonts w:hint="eastAsia" w:ascii="Times New Roman" w:hAnsi="Times New Roman" w:eastAsia="仿宋_GB2312"/>
                <w:kern w:val="0"/>
                <w:sz w:val="20"/>
                <w:szCs w:val="20"/>
                <w:highlight w:val="none"/>
                <w:lang w:bidi="ar"/>
              </w:rPr>
              <w:t>，含相关专业的专业学位</w:t>
            </w:r>
          </w:p>
        </w:tc>
        <w:tc>
          <w:tcPr>
            <w:tcW w:w="4415" w:type="dxa"/>
            <w:shd w:val="clear" w:color="auto" w:fill="auto"/>
            <w:vAlign w:val="center"/>
          </w:tcPr>
          <w:p w14:paraId="4758014E">
            <w:pPr>
              <w:widowControl/>
              <w:spacing w:line="220" w:lineRule="exact"/>
              <w:jc w:val="left"/>
              <w:textAlignment w:val="center"/>
              <w:rPr>
                <w:rFonts w:ascii="Times New Roman" w:hAnsi="Times New Roman" w:eastAsia="仿宋_GB2312"/>
                <w:color w:val="auto"/>
                <w:kern w:val="0"/>
                <w:sz w:val="20"/>
                <w:szCs w:val="20"/>
                <w:highlight w:val="none"/>
                <w:lang w:bidi="ar"/>
              </w:rPr>
            </w:pPr>
            <w:r>
              <w:rPr>
                <w:rFonts w:hint="eastAsia" w:ascii="Times New Roman" w:hAnsi="Times New Roman" w:eastAsia="仿宋_GB2312"/>
                <w:color w:val="auto"/>
                <w:kern w:val="0"/>
                <w:sz w:val="20"/>
                <w:szCs w:val="20"/>
                <w:highlight w:val="none"/>
                <w:lang w:bidi="ar"/>
              </w:rPr>
              <w:t>1.年龄4</w:t>
            </w:r>
            <w:r>
              <w:rPr>
                <w:rFonts w:ascii="Times New Roman" w:hAnsi="Times New Roman" w:eastAsia="仿宋_GB2312"/>
                <w:color w:val="auto"/>
                <w:kern w:val="0"/>
                <w:sz w:val="20"/>
                <w:szCs w:val="20"/>
                <w:highlight w:val="none"/>
                <w:lang w:bidi="ar"/>
              </w:rPr>
              <w:t>5</w:t>
            </w:r>
            <w:r>
              <w:rPr>
                <w:rFonts w:hint="eastAsia" w:ascii="Times New Roman" w:hAnsi="Times New Roman" w:eastAsia="仿宋_GB2312"/>
                <w:color w:val="auto"/>
                <w:kern w:val="0"/>
                <w:sz w:val="20"/>
                <w:szCs w:val="20"/>
                <w:highlight w:val="none"/>
                <w:lang w:bidi="ar"/>
              </w:rPr>
              <w:t>周岁以下。</w:t>
            </w:r>
          </w:p>
          <w:p w14:paraId="123EA12D">
            <w:pPr>
              <w:widowControl/>
              <w:spacing w:line="220" w:lineRule="exact"/>
              <w:jc w:val="left"/>
              <w:textAlignment w:val="center"/>
              <w:rPr>
                <w:rFonts w:ascii="Times New Roman" w:hAnsi="Times New Roman" w:eastAsia="仿宋_GB2312"/>
                <w:color w:val="auto"/>
                <w:kern w:val="0"/>
                <w:sz w:val="20"/>
                <w:szCs w:val="20"/>
                <w:highlight w:val="none"/>
                <w:lang w:bidi="ar"/>
              </w:rPr>
            </w:pPr>
            <w:r>
              <w:rPr>
                <w:rFonts w:hint="eastAsia" w:ascii="Times New Roman" w:hAnsi="Times New Roman" w:eastAsia="仿宋_GB2312"/>
                <w:color w:val="auto"/>
                <w:kern w:val="0"/>
                <w:sz w:val="20"/>
                <w:szCs w:val="20"/>
                <w:highlight w:val="none"/>
                <w:lang w:bidi="ar"/>
              </w:rPr>
              <w:t>2.具有10年以上房产、建筑行业企业财务工作经验。</w:t>
            </w:r>
          </w:p>
        </w:tc>
        <w:tc>
          <w:tcPr>
            <w:tcW w:w="900" w:type="dxa"/>
            <w:shd w:val="clear" w:color="auto" w:fill="auto"/>
            <w:vAlign w:val="center"/>
          </w:tcPr>
          <w:p w14:paraId="118EC626">
            <w:pPr>
              <w:widowControl/>
              <w:spacing w:line="220" w:lineRule="exact"/>
              <w:rPr>
                <w:rFonts w:ascii="Times New Roman" w:hAnsi="Times New Roman" w:eastAsia="仿宋_GB2312"/>
                <w:sz w:val="20"/>
                <w:szCs w:val="20"/>
                <w:highlight w:val="none"/>
              </w:rPr>
            </w:pPr>
          </w:p>
        </w:tc>
      </w:tr>
      <w:tr w14:paraId="35E9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jc w:val="center"/>
        </w:trPr>
        <w:tc>
          <w:tcPr>
            <w:tcW w:w="483" w:type="dxa"/>
            <w:shd w:val="clear" w:color="auto" w:fill="auto"/>
            <w:vAlign w:val="center"/>
          </w:tcPr>
          <w:p w14:paraId="4CBC2D82">
            <w:pPr>
              <w:widowControl/>
              <w:spacing w:line="220" w:lineRule="exact"/>
              <w:jc w:val="center"/>
              <w:textAlignment w:val="center"/>
              <w:rPr>
                <w:rFonts w:ascii="Times New Roman" w:hAnsi="Times New Roman" w:eastAsia="仿宋_GB2312"/>
                <w:kern w:val="0"/>
                <w:sz w:val="20"/>
                <w:szCs w:val="20"/>
                <w:highlight w:val="none"/>
                <w:lang w:bidi="ar"/>
              </w:rPr>
            </w:pPr>
            <w:r>
              <w:rPr>
                <w:rFonts w:ascii="Times New Roman" w:hAnsi="Times New Roman" w:eastAsia="仿宋_GB2312"/>
                <w:kern w:val="0"/>
                <w:sz w:val="20"/>
                <w:szCs w:val="20"/>
                <w:highlight w:val="none"/>
                <w:lang w:bidi="ar"/>
              </w:rPr>
              <w:t>3</w:t>
            </w:r>
          </w:p>
        </w:tc>
        <w:tc>
          <w:tcPr>
            <w:tcW w:w="1290" w:type="dxa"/>
            <w:shd w:val="clear" w:color="auto" w:fill="auto"/>
            <w:vAlign w:val="center"/>
          </w:tcPr>
          <w:p w14:paraId="20130979">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sz w:val="20"/>
                <w:szCs w:val="20"/>
                <w:highlight w:val="none"/>
              </w:rPr>
              <w:t>融资管理部资深主管</w:t>
            </w:r>
          </w:p>
        </w:tc>
        <w:tc>
          <w:tcPr>
            <w:tcW w:w="4050" w:type="dxa"/>
            <w:shd w:val="clear" w:color="auto" w:fill="auto"/>
            <w:vAlign w:val="center"/>
          </w:tcPr>
          <w:p w14:paraId="1B0E84B8">
            <w:pPr>
              <w:widowControl/>
              <w:spacing w:line="220" w:lineRule="exact"/>
              <w:jc w:val="left"/>
              <w:textAlignment w:val="center"/>
              <w:rPr>
                <w:rFonts w:ascii="Times New Roman" w:hAnsi="Times New Roman" w:eastAsia="仿宋_GB2312"/>
                <w:sz w:val="20"/>
                <w:szCs w:val="20"/>
                <w:highlight w:val="none"/>
              </w:rPr>
            </w:pPr>
            <w:r>
              <w:rPr>
                <w:rFonts w:hint="eastAsia" w:ascii="Times New Roman" w:hAnsi="Times New Roman" w:eastAsia="仿宋_GB2312"/>
                <w:sz w:val="20"/>
                <w:szCs w:val="20"/>
                <w:highlight w:val="none"/>
              </w:rPr>
              <w:t>1. 负责融资业务推进，协助制定年度融资计划，主导债券、非标、银行贷款等具体融资项目的执行，包括方案设计、谈判及落地。</w:t>
            </w:r>
          </w:p>
          <w:p w14:paraId="52C2DE67">
            <w:pPr>
              <w:widowControl/>
              <w:spacing w:line="220" w:lineRule="exact"/>
              <w:jc w:val="left"/>
              <w:textAlignment w:val="center"/>
              <w:rPr>
                <w:rFonts w:ascii="Times New Roman" w:hAnsi="Times New Roman" w:eastAsia="仿宋_GB2312"/>
                <w:sz w:val="20"/>
                <w:szCs w:val="20"/>
                <w:highlight w:val="none"/>
              </w:rPr>
            </w:pPr>
            <w:r>
              <w:rPr>
                <w:rFonts w:hint="eastAsia" w:ascii="Times New Roman" w:hAnsi="Times New Roman" w:eastAsia="仿宋_GB2312"/>
                <w:sz w:val="20"/>
                <w:szCs w:val="20"/>
                <w:highlight w:val="none"/>
              </w:rPr>
              <w:t>2. 负责渠道与关系维护，拓展并维护银行、券商、非标等金融机构合作关系，建立稳定的融资资源池。</w:t>
            </w:r>
          </w:p>
          <w:p w14:paraId="7934C0EC">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sz w:val="20"/>
                <w:szCs w:val="20"/>
                <w:highlight w:val="none"/>
              </w:rPr>
              <w:t xml:space="preserve">3.协助负责团队与事务管理，包括下属培训、绩效考核；同时处理融资相关的报告撰写、数据统计等日常事务。                                                                                                                                   </w:t>
            </w:r>
          </w:p>
        </w:tc>
        <w:tc>
          <w:tcPr>
            <w:tcW w:w="495" w:type="dxa"/>
            <w:shd w:val="clear" w:color="auto" w:fill="auto"/>
            <w:vAlign w:val="center"/>
          </w:tcPr>
          <w:p w14:paraId="743F005F">
            <w:pPr>
              <w:widowControl/>
              <w:spacing w:line="220" w:lineRule="exact"/>
              <w:jc w:val="center"/>
              <w:textAlignment w:val="center"/>
              <w:rPr>
                <w:rFonts w:ascii="Times New Roman" w:hAnsi="Times New Roman" w:eastAsia="仿宋_GB2312"/>
                <w:kern w:val="0"/>
                <w:sz w:val="20"/>
                <w:szCs w:val="20"/>
                <w:highlight w:val="none"/>
                <w:lang w:bidi="ar"/>
              </w:rPr>
            </w:pPr>
            <w:r>
              <w:rPr>
                <w:rFonts w:ascii="Times New Roman" w:hAnsi="Times New Roman" w:eastAsia="仿宋_GB2312"/>
                <w:kern w:val="0"/>
                <w:sz w:val="20"/>
                <w:szCs w:val="20"/>
                <w:highlight w:val="none"/>
                <w:lang w:bidi="ar"/>
              </w:rPr>
              <w:t>3</w:t>
            </w:r>
          </w:p>
        </w:tc>
        <w:tc>
          <w:tcPr>
            <w:tcW w:w="1152" w:type="dxa"/>
            <w:shd w:val="clear" w:color="auto" w:fill="auto"/>
            <w:vAlign w:val="center"/>
          </w:tcPr>
          <w:p w14:paraId="0836393E">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本科及以上学历</w:t>
            </w:r>
          </w:p>
        </w:tc>
        <w:tc>
          <w:tcPr>
            <w:tcW w:w="2164" w:type="dxa"/>
            <w:shd w:val="clear" w:color="auto" w:fill="auto"/>
            <w:vAlign w:val="center"/>
          </w:tcPr>
          <w:p w14:paraId="0D1F7A08">
            <w:pPr>
              <w:widowControl/>
              <w:spacing w:line="220" w:lineRule="exact"/>
              <w:jc w:val="left"/>
              <w:textAlignment w:val="center"/>
              <w:rPr>
                <w:rFonts w:hint="eastAsia" w:ascii="Times New Roman" w:hAnsi="Times New Roman" w:eastAsia="仿宋_GB2312"/>
                <w:kern w:val="0"/>
                <w:sz w:val="20"/>
                <w:szCs w:val="20"/>
                <w:highlight w:val="none"/>
                <w:lang w:val="en-US" w:eastAsia="zh-CN" w:bidi="ar"/>
              </w:rPr>
            </w:pPr>
            <w:r>
              <w:rPr>
                <w:rFonts w:hint="eastAsia" w:ascii="Times New Roman" w:hAnsi="Times New Roman" w:eastAsia="仿宋_GB2312"/>
                <w:b/>
                <w:bCs/>
                <w:kern w:val="0"/>
                <w:sz w:val="20"/>
                <w:szCs w:val="20"/>
                <w:highlight w:val="none"/>
                <w:lang w:bidi="ar"/>
              </w:rPr>
              <w:t>以本科学历报考的</w:t>
            </w:r>
            <w:r>
              <w:rPr>
                <w:rFonts w:hint="eastAsia" w:ascii="Times New Roman" w:hAnsi="Times New Roman" w:eastAsia="仿宋_GB2312"/>
                <w:kern w:val="0"/>
                <w:sz w:val="20"/>
                <w:szCs w:val="20"/>
                <w:highlight w:val="none"/>
                <w:lang w:bidi="ar"/>
              </w:rPr>
              <w:t>：经济学类、金融学类、会计学</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、土木工程</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、建筑学</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、工程管理</w:t>
            </w:r>
            <w:r>
              <w:rPr>
                <w:rFonts w:hint="eastAsia" w:ascii="Times New Roman" w:hAnsi="Times New Roman" w:eastAsia="仿宋_GB2312"/>
                <w:kern w:val="0"/>
                <w:sz w:val="20"/>
                <w:szCs w:val="20"/>
                <w:highlight w:val="none"/>
                <w:lang w:val="en-US" w:eastAsia="zh-CN" w:bidi="ar"/>
              </w:rPr>
              <w:t>专业</w:t>
            </w:r>
          </w:p>
          <w:p w14:paraId="6823BE41">
            <w:pPr>
              <w:widowControl/>
              <w:spacing w:line="220" w:lineRule="exact"/>
              <w:jc w:val="left"/>
              <w:textAlignment w:val="center"/>
              <w:rPr>
                <w:rFonts w:ascii="Times New Roman" w:hAnsi="Times New Roman" w:eastAsia="仿宋_GB2312"/>
                <w:b/>
                <w:bCs/>
                <w:kern w:val="0"/>
                <w:sz w:val="20"/>
                <w:szCs w:val="20"/>
                <w:highlight w:val="none"/>
                <w:lang w:bidi="ar"/>
              </w:rPr>
            </w:pPr>
            <w:r>
              <w:rPr>
                <w:rFonts w:hint="eastAsia" w:ascii="Times New Roman" w:hAnsi="Times New Roman" w:eastAsia="仿宋_GB2312"/>
                <w:b/>
                <w:bCs/>
                <w:kern w:val="0"/>
                <w:sz w:val="20"/>
                <w:szCs w:val="20"/>
                <w:highlight w:val="none"/>
                <w:lang w:bidi="ar"/>
              </w:rPr>
              <w:t>以研究生学历报考的：</w:t>
            </w:r>
            <w:r>
              <w:rPr>
                <w:rFonts w:hint="eastAsia" w:ascii="Times New Roman" w:hAnsi="Times New Roman" w:eastAsia="仿宋_GB2312"/>
                <w:kern w:val="0"/>
                <w:sz w:val="20"/>
                <w:szCs w:val="20"/>
                <w:highlight w:val="none"/>
                <w:lang w:bidi="ar"/>
              </w:rPr>
              <w:t>应用经济学一级学科、工商管理一级学科（会计学</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方向）、土木工程一级学科（土木工程施工、土木工程管理、土木工程建造与管理、工程管理</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方向</w:t>
            </w:r>
            <w:r>
              <w:rPr>
                <w:rFonts w:hint="eastAsia" w:ascii="Times New Roman" w:hAnsi="Times New Roman" w:eastAsia="仿宋_GB2312"/>
                <w:kern w:val="0"/>
                <w:sz w:val="20"/>
                <w:szCs w:val="20"/>
                <w:highlight w:val="none"/>
                <w:lang w:eastAsia="zh-CN" w:bidi="ar"/>
              </w:rPr>
              <w:t>），</w:t>
            </w:r>
            <w:r>
              <w:rPr>
                <w:rFonts w:hint="eastAsia" w:ascii="Times New Roman" w:hAnsi="Times New Roman" w:eastAsia="仿宋_GB2312"/>
                <w:kern w:val="0"/>
                <w:sz w:val="20"/>
                <w:szCs w:val="20"/>
                <w:highlight w:val="none"/>
                <w:lang w:bidi="ar"/>
              </w:rPr>
              <w:t>含相关专业的专业学位</w:t>
            </w:r>
          </w:p>
        </w:tc>
        <w:tc>
          <w:tcPr>
            <w:tcW w:w="4415" w:type="dxa"/>
            <w:shd w:val="clear" w:color="auto" w:fill="auto"/>
            <w:vAlign w:val="center"/>
          </w:tcPr>
          <w:p w14:paraId="10796234">
            <w:pPr>
              <w:widowControl/>
              <w:spacing w:line="220" w:lineRule="exact"/>
              <w:jc w:val="left"/>
              <w:textAlignment w:val="center"/>
              <w:rPr>
                <w:rFonts w:ascii="Times New Roman" w:hAnsi="Times New Roman" w:eastAsia="仿宋_GB2312"/>
                <w:color w:val="auto"/>
                <w:kern w:val="0"/>
                <w:sz w:val="20"/>
                <w:szCs w:val="20"/>
                <w:highlight w:val="none"/>
                <w:lang w:bidi="ar"/>
              </w:rPr>
            </w:pPr>
            <w:r>
              <w:rPr>
                <w:rFonts w:hint="eastAsia" w:ascii="Times New Roman" w:hAnsi="Times New Roman" w:eastAsia="仿宋_GB2312"/>
                <w:color w:val="auto"/>
                <w:kern w:val="0"/>
                <w:sz w:val="20"/>
                <w:szCs w:val="20"/>
                <w:highlight w:val="none"/>
                <w:lang w:bidi="ar"/>
              </w:rPr>
              <w:t>1.年龄4</w:t>
            </w:r>
            <w:r>
              <w:rPr>
                <w:rFonts w:ascii="Times New Roman" w:hAnsi="Times New Roman" w:eastAsia="仿宋_GB2312"/>
                <w:color w:val="auto"/>
                <w:kern w:val="0"/>
                <w:sz w:val="20"/>
                <w:szCs w:val="20"/>
                <w:highlight w:val="none"/>
                <w:lang w:bidi="ar"/>
              </w:rPr>
              <w:t>5</w:t>
            </w:r>
            <w:r>
              <w:rPr>
                <w:rFonts w:hint="eastAsia" w:ascii="Times New Roman" w:hAnsi="Times New Roman" w:eastAsia="仿宋_GB2312"/>
                <w:color w:val="auto"/>
                <w:kern w:val="0"/>
                <w:sz w:val="20"/>
                <w:szCs w:val="20"/>
                <w:highlight w:val="none"/>
                <w:lang w:bidi="ar"/>
              </w:rPr>
              <w:t>周岁以下。</w:t>
            </w:r>
          </w:p>
          <w:p w14:paraId="2358B78F">
            <w:pPr>
              <w:widowControl/>
              <w:spacing w:line="220" w:lineRule="exact"/>
              <w:jc w:val="left"/>
              <w:textAlignment w:val="center"/>
              <w:rPr>
                <w:rFonts w:ascii="Times New Roman" w:hAnsi="Times New Roman" w:eastAsia="仿宋_GB2312"/>
                <w:color w:val="auto"/>
                <w:kern w:val="0"/>
                <w:sz w:val="20"/>
                <w:szCs w:val="20"/>
                <w:highlight w:val="none"/>
                <w:lang w:bidi="ar"/>
              </w:rPr>
            </w:pPr>
            <w:r>
              <w:rPr>
                <w:rFonts w:hint="eastAsia" w:ascii="Times New Roman" w:hAnsi="Times New Roman" w:eastAsia="仿宋_GB2312"/>
                <w:color w:val="auto"/>
                <w:kern w:val="0"/>
                <w:sz w:val="20"/>
                <w:szCs w:val="20"/>
                <w:highlight w:val="none"/>
                <w:lang w:bidi="ar"/>
              </w:rPr>
              <w:t>2.具备10年以上银行、证券、信托、评级、基金等金融机构或国有企业相关岗位工作经验。</w:t>
            </w:r>
          </w:p>
          <w:p w14:paraId="5840818D">
            <w:pPr>
              <w:widowControl/>
              <w:spacing w:line="220" w:lineRule="exact"/>
              <w:jc w:val="left"/>
              <w:textAlignment w:val="center"/>
              <w:rPr>
                <w:rFonts w:eastAsia="仿宋_GB2312"/>
                <w:color w:val="auto"/>
                <w:highlight w:val="none"/>
              </w:rPr>
            </w:pPr>
          </w:p>
        </w:tc>
        <w:tc>
          <w:tcPr>
            <w:tcW w:w="900" w:type="dxa"/>
            <w:shd w:val="clear" w:color="auto" w:fill="auto"/>
            <w:vAlign w:val="center"/>
          </w:tcPr>
          <w:p w14:paraId="758CB5DC">
            <w:pPr>
              <w:widowControl/>
              <w:spacing w:line="220" w:lineRule="exact"/>
              <w:rPr>
                <w:rFonts w:ascii="Times New Roman" w:hAnsi="Times New Roman" w:eastAsia="仿宋_GB2312"/>
                <w:sz w:val="20"/>
                <w:szCs w:val="20"/>
                <w:highlight w:val="none"/>
              </w:rPr>
            </w:pPr>
          </w:p>
        </w:tc>
      </w:tr>
      <w:tr w14:paraId="0D99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jc w:val="center"/>
        </w:trPr>
        <w:tc>
          <w:tcPr>
            <w:tcW w:w="483" w:type="dxa"/>
            <w:shd w:val="clear" w:color="auto" w:fill="auto"/>
            <w:vAlign w:val="center"/>
          </w:tcPr>
          <w:p w14:paraId="40C0C5E5">
            <w:pPr>
              <w:widowControl/>
              <w:spacing w:line="220" w:lineRule="exact"/>
              <w:jc w:val="center"/>
              <w:textAlignment w:val="center"/>
              <w:rPr>
                <w:rFonts w:ascii="Times New Roman" w:hAnsi="Times New Roman" w:eastAsia="仿宋_GB2312"/>
                <w:kern w:val="0"/>
                <w:sz w:val="20"/>
                <w:szCs w:val="20"/>
                <w:highlight w:val="none"/>
                <w:lang w:bidi="ar"/>
              </w:rPr>
            </w:pPr>
            <w:r>
              <w:rPr>
                <w:rFonts w:ascii="Times New Roman" w:hAnsi="Times New Roman" w:eastAsia="仿宋_GB2312"/>
                <w:kern w:val="0"/>
                <w:sz w:val="20"/>
                <w:szCs w:val="20"/>
                <w:highlight w:val="none"/>
                <w:lang w:bidi="ar"/>
              </w:rPr>
              <w:t>4</w:t>
            </w:r>
          </w:p>
        </w:tc>
        <w:tc>
          <w:tcPr>
            <w:tcW w:w="1290" w:type="dxa"/>
            <w:shd w:val="clear" w:color="auto" w:fill="auto"/>
            <w:vAlign w:val="center"/>
          </w:tcPr>
          <w:p w14:paraId="71EC8357">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财务管理部高级主管</w:t>
            </w:r>
          </w:p>
        </w:tc>
        <w:tc>
          <w:tcPr>
            <w:tcW w:w="4050" w:type="dxa"/>
            <w:shd w:val="clear" w:color="auto" w:fill="auto"/>
            <w:vAlign w:val="center"/>
          </w:tcPr>
          <w:p w14:paraId="7072A6A2">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1.统筹负责集团公司会计核算工作。                                           2.统筹负责集团的税收管理工作，研究税收政策及地方性法规，分析集团整体的税负情况并提出优化建议。</w:t>
            </w:r>
          </w:p>
          <w:p w14:paraId="76EC39E6">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3.统筹负责集团的财务分析工作，为公司经营提供决策支持。</w:t>
            </w:r>
          </w:p>
          <w:p w14:paraId="69FD0F5A">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4.建立、完善财务内部控制制度和流程，形成财务内部管控体系。</w:t>
            </w:r>
          </w:p>
          <w:p w14:paraId="763BF0FE">
            <w:pPr>
              <w:widowControl/>
              <w:spacing w:line="220" w:lineRule="exact"/>
              <w:jc w:val="left"/>
              <w:textAlignment w:val="center"/>
              <w:rPr>
                <w:rFonts w:ascii="Times New Roman" w:hAnsi="Times New Roman" w:eastAsia="仿宋_GB2312"/>
                <w:kern w:val="0"/>
                <w:sz w:val="20"/>
                <w:szCs w:val="20"/>
                <w:highlight w:val="none"/>
                <w:lang w:bidi="ar"/>
              </w:rPr>
            </w:pPr>
          </w:p>
        </w:tc>
        <w:tc>
          <w:tcPr>
            <w:tcW w:w="495" w:type="dxa"/>
            <w:shd w:val="clear" w:color="auto" w:fill="auto"/>
            <w:vAlign w:val="center"/>
          </w:tcPr>
          <w:p w14:paraId="7F5731A2">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1</w:t>
            </w:r>
          </w:p>
        </w:tc>
        <w:tc>
          <w:tcPr>
            <w:tcW w:w="1152" w:type="dxa"/>
            <w:shd w:val="clear" w:color="auto" w:fill="auto"/>
            <w:vAlign w:val="center"/>
          </w:tcPr>
          <w:p w14:paraId="567E4772">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本科及以上学历</w:t>
            </w:r>
          </w:p>
        </w:tc>
        <w:tc>
          <w:tcPr>
            <w:tcW w:w="2164" w:type="dxa"/>
            <w:shd w:val="clear" w:color="auto" w:fill="auto"/>
            <w:vAlign w:val="center"/>
          </w:tcPr>
          <w:p w14:paraId="539386B0">
            <w:pPr>
              <w:widowControl/>
              <w:spacing w:line="220" w:lineRule="exact"/>
              <w:jc w:val="left"/>
              <w:textAlignment w:val="center"/>
              <w:rPr>
                <w:rFonts w:hint="eastAsia" w:ascii="Times New Roman" w:hAnsi="Times New Roman" w:eastAsia="仿宋_GB2312"/>
                <w:kern w:val="0"/>
                <w:sz w:val="20"/>
                <w:szCs w:val="20"/>
                <w:highlight w:val="none"/>
                <w:lang w:val="en-US" w:eastAsia="zh-CN" w:bidi="ar"/>
              </w:rPr>
            </w:pPr>
            <w:r>
              <w:rPr>
                <w:rFonts w:hint="eastAsia" w:ascii="Times New Roman" w:hAnsi="Times New Roman" w:eastAsia="仿宋_GB2312"/>
                <w:b/>
                <w:bCs/>
                <w:kern w:val="0"/>
                <w:sz w:val="20"/>
                <w:szCs w:val="20"/>
                <w:highlight w:val="none"/>
                <w:lang w:bidi="ar"/>
              </w:rPr>
              <w:t>以本科学历报考的：</w:t>
            </w:r>
            <w:r>
              <w:rPr>
                <w:rFonts w:hint="eastAsia" w:ascii="Times New Roman" w:hAnsi="Times New Roman" w:eastAsia="仿宋_GB2312"/>
                <w:kern w:val="0"/>
                <w:sz w:val="20"/>
                <w:szCs w:val="20"/>
                <w:highlight w:val="none"/>
                <w:lang w:bidi="ar"/>
              </w:rPr>
              <w:t>会计学</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、财务管理</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、审计学</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、资产评估</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、金融学</w:t>
            </w:r>
            <w:r>
              <w:rPr>
                <w:rFonts w:hint="eastAsia" w:ascii="Times New Roman" w:hAnsi="Times New Roman" w:eastAsia="仿宋_GB2312"/>
                <w:kern w:val="0"/>
                <w:sz w:val="20"/>
                <w:szCs w:val="20"/>
                <w:highlight w:val="none"/>
                <w:lang w:val="en-US" w:eastAsia="zh-CN" w:bidi="ar"/>
              </w:rPr>
              <w:t>专业</w:t>
            </w:r>
          </w:p>
          <w:p w14:paraId="2BF4FB8D">
            <w:pPr>
              <w:widowControl/>
              <w:spacing w:line="220" w:lineRule="exact"/>
              <w:jc w:val="left"/>
              <w:textAlignment w:val="center"/>
              <w:rPr>
                <w:rFonts w:ascii="Times New Roman" w:hAnsi="Times New Roman" w:eastAsia="仿宋_GB2312"/>
                <w:b/>
                <w:bCs/>
                <w:kern w:val="0"/>
                <w:sz w:val="20"/>
                <w:szCs w:val="20"/>
                <w:highlight w:val="none"/>
                <w:lang w:bidi="ar"/>
              </w:rPr>
            </w:pPr>
            <w:r>
              <w:rPr>
                <w:rFonts w:hint="eastAsia" w:ascii="Times New Roman" w:hAnsi="Times New Roman" w:eastAsia="仿宋_GB2312"/>
                <w:b/>
                <w:bCs/>
                <w:kern w:val="0"/>
                <w:sz w:val="20"/>
                <w:szCs w:val="20"/>
                <w:highlight w:val="none"/>
                <w:lang w:bidi="ar"/>
              </w:rPr>
              <w:t>以研究生学历报考的：</w:t>
            </w:r>
            <w:r>
              <w:rPr>
                <w:rFonts w:hint="eastAsia" w:ascii="Times New Roman" w:hAnsi="Times New Roman" w:eastAsia="仿宋_GB2312"/>
                <w:kern w:val="0"/>
                <w:sz w:val="20"/>
                <w:szCs w:val="20"/>
                <w:highlight w:val="none"/>
                <w:lang w:bidi="ar"/>
              </w:rPr>
              <w:t>工商管理一级学科（会计学、财务管理、审计学专业方向），应用经济学一级学科（金融学、税收学、资产评估专业方向</w:t>
            </w:r>
            <w:r>
              <w:rPr>
                <w:rFonts w:hint="eastAsia" w:ascii="Times New Roman" w:hAnsi="Times New Roman" w:eastAsia="仿宋_GB2312"/>
                <w:kern w:val="0"/>
                <w:sz w:val="20"/>
                <w:szCs w:val="20"/>
                <w:highlight w:val="none"/>
                <w:lang w:eastAsia="zh-CN" w:bidi="ar"/>
              </w:rPr>
              <w:t>），</w:t>
            </w:r>
            <w:r>
              <w:rPr>
                <w:rFonts w:hint="eastAsia" w:ascii="Times New Roman" w:hAnsi="Times New Roman" w:eastAsia="仿宋_GB2312"/>
                <w:kern w:val="0"/>
                <w:sz w:val="20"/>
                <w:szCs w:val="20"/>
                <w:highlight w:val="none"/>
                <w:lang w:bidi="ar"/>
              </w:rPr>
              <w:t>含相关专业的专业学位</w:t>
            </w:r>
          </w:p>
        </w:tc>
        <w:tc>
          <w:tcPr>
            <w:tcW w:w="4415" w:type="dxa"/>
            <w:shd w:val="clear" w:color="auto" w:fill="auto"/>
            <w:vAlign w:val="center"/>
          </w:tcPr>
          <w:p w14:paraId="604D8386">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1.年龄40周岁以下。</w:t>
            </w:r>
          </w:p>
          <w:p w14:paraId="2C9F2E17">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2.具有5年以上大中型企业财务工作经验。</w:t>
            </w:r>
          </w:p>
          <w:p w14:paraId="29D640BB">
            <w:pPr>
              <w:widowControl/>
              <w:spacing w:line="220" w:lineRule="exact"/>
              <w:jc w:val="left"/>
              <w:textAlignment w:val="center"/>
              <w:rPr>
                <w:rFonts w:ascii="Times New Roman" w:hAnsi="Times New Roman" w:eastAsia="仿宋_GB2312"/>
                <w:kern w:val="0"/>
                <w:sz w:val="20"/>
                <w:szCs w:val="20"/>
                <w:highlight w:val="none"/>
                <w:lang w:bidi="ar"/>
              </w:rPr>
            </w:pPr>
          </w:p>
        </w:tc>
        <w:tc>
          <w:tcPr>
            <w:tcW w:w="900" w:type="dxa"/>
            <w:shd w:val="clear" w:color="auto" w:fill="auto"/>
            <w:vAlign w:val="center"/>
          </w:tcPr>
          <w:p w14:paraId="634BDE9F">
            <w:pPr>
              <w:widowControl/>
              <w:spacing w:line="220" w:lineRule="exact"/>
              <w:rPr>
                <w:rFonts w:ascii="Times New Roman" w:hAnsi="Times New Roman" w:eastAsia="仿宋_GB2312"/>
                <w:sz w:val="20"/>
                <w:szCs w:val="20"/>
                <w:highlight w:val="none"/>
              </w:rPr>
            </w:pPr>
          </w:p>
        </w:tc>
      </w:tr>
      <w:tr w14:paraId="3EFF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483" w:type="dxa"/>
            <w:shd w:val="clear" w:color="auto" w:fill="auto"/>
            <w:vAlign w:val="center"/>
          </w:tcPr>
          <w:p w14:paraId="30EBD323">
            <w:pPr>
              <w:widowControl/>
              <w:spacing w:line="220" w:lineRule="exact"/>
              <w:jc w:val="center"/>
              <w:textAlignment w:val="center"/>
              <w:rPr>
                <w:rFonts w:ascii="Times New Roman" w:hAnsi="Times New Roman" w:eastAsia="仿宋_GB2312"/>
                <w:kern w:val="0"/>
                <w:sz w:val="20"/>
                <w:szCs w:val="20"/>
                <w:highlight w:val="none"/>
                <w:lang w:bidi="ar"/>
              </w:rPr>
            </w:pPr>
            <w:r>
              <w:rPr>
                <w:rFonts w:ascii="Times New Roman" w:hAnsi="Times New Roman" w:eastAsia="仿宋_GB2312"/>
                <w:kern w:val="0"/>
                <w:sz w:val="20"/>
                <w:szCs w:val="20"/>
                <w:highlight w:val="none"/>
                <w:lang w:bidi="ar"/>
              </w:rPr>
              <w:t>5</w:t>
            </w:r>
          </w:p>
        </w:tc>
        <w:tc>
          <w:tcPr>
            <w:tcW w:w="1290" w:type="dxa"/>
            <w:shd w:val="clear" w:color="auto" w:fill="auto"/>
            <w:vAlign w:val="center"/>
          </w:tcPr>
          <w:p w14:paraId="42AADAFF">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财务管理部主管</w:t>
            </w:r>
          </w:p>
        </w:tc>
        <w:tc>
          <w:tcPr>
            <w:tcW w:w="4050" w:type="dxa"/>
            <w:shd w:val="clear" w:color="auto" w:fill="auto"/>
            <w:vAlign w:val="center"/>
          </w:tcPr>
          <w:p w14:paraId="1E02865D">
            <w:pPr>
              <w:widowControl/>
              <w:spacing w:line="220" w:lineRule="exact"/>
              <w:jc w:val="left"/>
              <w:textAlignment w:val="center"/>
              <w:rPr>
                <w:rFonts w:ascii="Times New Roman" w:hAnsi="Times New Roman" w:eastAsia="仿宋_GB2312"/>
                <w:kern w:val="0"/>
                <w:sz w:val="20"/>
                <w:szCs w:val="20"/>
                <w:highlight w:val="none"/>
                <w:lang w:bidi="ar"/>
              </w:rPr>
            </w:pPr>
          </w:p>
          <w:p w14:paraId="4320C798">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1.负责公司总账模块的核算工作，按时完成月、季、年度结账。</w:t>
            </w:r>
          </w:p>
          <w:p w14:paraId="57053E9D">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2.负责编制公司单体及合并财务报表、财务报表附注，并负责年度决算报告的编制与报送。</w:t>
            </w:r>
          </w:p>
          <w:p w14:paraId="44F16FA2">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3.牵头组织本公司季度财务分析工作，撰写财务分析报告，为经营会议提供决策支持。</w:t>
            </w:r>
          </w:p>
          <w:p w14:paraId="3BA8207A">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4.参与公司全面预算的编制、月度预算执行跟踪分析与滚动预测。</w:t>
            </w:r>
          </w:p>
          <w:p w14:paraId="45A38710">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5.负责相关财务制度、核算规范的制定与完善，并监督执行。</w:t>
            </w:r>
          </w:p>
          <w:p w14:paraId="6066BDCE">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6.协调内外部审计，提供所需资料，确保审计工作顺利进行。</w:t>
            </w:r>
          </w:p>
          <w:p w14:paraId="4D7C7D0B">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7.完成上级领导交办的其他财务管理工作。</w:t>
            </w:r>
          </w:p>
        </w:tc>
        <w:tc>
          <w:tcPr>
            <w:tcW w:w="495" w:type="dxa"/>
            <w:shd w:val="clear" w:color="auto" w:fill="auto"/>
            <w:vAlign w:val="center"/>
          </w:tcPr>
          <w:p w14:paraId="5AD2E596">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1</w:t>
            </w:r>
          </w:p>
        </w:tc>
        <w:tc>
          <w:tcPr>
            <w:tcW w:w="1152" w:type="dxa"/>
            <w:shd w:val="clear" w:color="auto" w:fill="auto"/>
            <w:vAlign w:val="center"/>
          </w:tcPr>
          <w:p w14:paraId="03DD01D6">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本科及以上学历，学士及以上学位</w:t>
            </w:r>
          </w:p>
        </w:tc>
        <w:tc>
          <w:tcPr>
            <w:tcW w:w="2164" w:type="dxa"/>
            <w:shd w:val="clear" w:color="auto" w:fill="auto"/>
            <w:vAlign w:val="center"/>
          </w:tcPr>
          <w:p w14:paraId="404AE159">
            <w:pPr>
              <w:widowControl/>
              <w:spacing w:line="220" w:lineRule="exact"/>
              <w:jc w:val="left"/>
              <w:textAlignment w:val="center"/>
              <w:rPr>
                <w:rFonts w:hint="eastAsia" w:ascii="Times New Roman" w:hAnsi="Times New Roman" w:eastAsia="仿宋_GB2312"/>
                <w:kern w:val="0"/>
                <w:sz w:val="20"/>
                <w:szCs w:val="20"/>
                <w:highlight w:val="none"/>
                <w:lang w:val="en-US" w:eastAsia="zh-CN" w:bidi="ar"/>
              </w:rPr>
            </w:pPr>
            <w:r>
              <w:rPr>
                <w:rFonts w:hint="eastAsia" w:ascii="Times New Roman" w:hAnsi="Times New Roman" w:eastAsia="仿宋_GB2312"/>
                <w:b/>
                <w:bCs/>
                <w:kern w:val="0"/>
                <w:sz w:val="20"/>
                <w:szCs w:val="20"/>
                <w:highlight w:val="none"/>
                <w:lang w:bidi="ar"/>
              </w:rPr>
              <w:t>以本科学历报考的：</w:t>
            </w:r>
            <w:r>
              <w:rPr>
                <w:rFonts w:hint="eastAsia" w:ascii="Times New Roman" w:hAnsi="Times New Roman" w:eastAsia="仿宋_GB2312"/>
                <w:kern w:val="0"/>
                <w:sz w:val="20"/>
                <w:szCs w:val="20"/>
                <w:highlight w:val="none"/>
                <w:lang w:bidi="ar"/>
              </w:rPr>
              <w:t>会计学</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、财务管理</w:t>
            </w:r>
            <w:r>
              <w:rPr>
                <w:rFonts w:hint="eastAsia" w:ascii="Times New Roman" w:hAnsi="Times New Roman" w:eastAsia="仿宋_GB2312"/>
                <w:kern w:val="0"/>
                <w:sz w:val="20"/>
                <w:szCs w:val="20"/>
                <w:highlight w:val="none"/>
                <w:lang w:val="en-US" w:eastAsia="zh-CN" w:bidi="ar"/>
              </w:rPr>
              <w:t>专业</w:t>
            </w:r>
            <w:r>
              <w:rPr>
                <w:rFonts w:hint="eastAsia" w:ascii="Times New Roman" w:hAnsi="Times New Roman" w:eastAsia="仿宋_GB2312"/>
                <w:kern w:val="0"/>
                <w:sz w:val="20"/>
                <w:szCs w:val="20"/>
                <w:highlight w:val="none"/>
                <w:lang w:bidi="ar"/>
              </w:rPr>
              <w:t>、审计学</w:t>
            </w:r>
            <w:r>
              <w:rPr>
                <w:rFonts w:hint="eastAsia" w:ascii="Times New Roman" w:hAnsi="Times New Roman" w:eastAsia="仿宋_GB2312"/>
                <w:kern w:val="0"/>
                <w:sz w:val="20"/>
                <w:szCs w:val="20"/>
                <w:highlight w:val="none"/>
                <w:lang w:val="en-US" w:eastAsia="zh-CN" w:bidi="ar"/>
              </w:rPr>
              <w:t>专业</w:t>
            </w:r>
          </w:p>
          <w:p w14:paraId="68B1D7DE">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b/>
                <w:bCs/>
                <w:kern w:val="0"/>
                <w:sz w:val="20"/>
                <w:szCs w:val="20"/>
                <w:highlight w:val="none"/>
                <w:lang w:bidi="ar"/>
              </w:rPr>
              <w:t>以研究生学历报考的：</w:t>
            </w:r>
            <w:r>
              <w:rPr>
                <w:rFonts w:hint="eastAsia" w:ascii="Times New Roman" w:hAnsi="Times New Roman" w:eastAsia="仿宋_GB2312"/>
                <w:kern w:val="0"/>
                <w:sz w:val="20"/>
                <w:szCs w:val="20"/>
                <w:highlight w:val="none"/>
                <w:lang w:bidi="ar"/>
              </w:rPr>
              <w:t>工商管理一级学科（会计学、财务管理、审计学专业方向</w:t>
            </w:r>
            <w:r>
              <w:rPr>
                <w:rFonts w:hint="eastAsia" w:ascii="Times New Roman" w:hAnsi="Times New Roman" w:eastAsia="仿宋_GB2312"/>
                <w:kern w:val="0"/>
                <w:sz w:val="20"/>
                <w:szCs w:val="20"/>
                <w:highlight w:val="none"/>
                <w:lang w:eastAsia="zh-CN" w:bidi="ar"/>
              </w:rPr>
              <w:t>），</w:t>
            </w:r>
            <w:r>
              <w:rPr>
                <w:rFonts w:hint="eastAsia" w:ascii="Times New Roman" w:hAnsi="Times New Roman" w:eastAsia="仿宋_GB2312"/>
                <w:kern w:val="0"/>
                <w:sz w:val="20"/>
                <w:szCs w:val="20"/>
                <w:highlight w:val="none"/>
                <w:lang w:bidi="ar"/>
              </w:rPr>
              <w:t>含相关专业的专业学位</w:t>
            </w:r>
          </w:p>
        </w:tc>
        <w:tc>
          <w:tcPr>
            <w:tcW w:w="4415" w:type="dxa"/>
            <w:shd w:val="clear" w:color="auto" w:fill="auto"/>
            <w:vAlign w:val="center"/>
          </w:tcPr>
          <w:p w14:paraId="1912CEE6">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1.年龄40周岁以下。</w:t>
            </w:r>
          </w:p>
          <w:p w14:paraId="614F80CE">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2.具有5年以上大中型企业财务工作经验。</w:t>
            </w:r>
          </w:p>
        </w:tc>
        <w:tc>
          <w:tcPr>
            <w:tcW w:w="900" w:type="dxa"/>
            <w:shd w:val="clear" w:color="auto" w:fill="auto"/>
            <w:vAlign w:val="center"/>
          </w:tcPr>
          <w:p w14:paraId="2894EC2B">
            <w:pPr>
              <w:widowControl/>
              <w:spacing w:line="220" w:lineRule="exact"/>
              <w:rPr>
                <w:rFonts w:ascii="Times New Roman" w:hAnsi="Times New Roman" w:eastAsia="仿宋_GB2312"/>
                <w:sz w:val="20"/>
                <w:szCs w:val="20"/>
                <w:highlight w:val="none"/>
              </w:rPr>
            </w:pPr>
          </w:p>
        </w:tc>
      </w:tr>
      <w:tr w14:paraId="074F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483" w:type="dxa"/>
            <w:shd w:val="clear" w:color="auto" w:fill="auto"/>
            <w:vAlign w:val="center"/>
          </w:tcPr>
          <w:p w14:paraId="64DD495C">
            <w:pPr>
              <w:widowControl/>
              <w:spacing w:line="220" w:lineRule="exact"/>
              <w:jc w:val="center"/>
              <w:textAlignment w:val="center"/>
              <w:rPr>
                <w:rFonts w:ascii="Times New Roman" w:hAnsi="Times New Roman" w:eastAsia="仿宋_GB2312"/>
                <w:kern w:val="0"/>
                <w:sz w:val="20"/>
                <w:szCs w:val="20"/>
                <w:highlight w:val="none"/>
                <w:lang w:bidi="ar"/>
              </w:rPr>
            </w:pPr>
            <w:r>
              <w:rPr>
                <w:rFonts w:ascii="Times New Roman" w:hAnsi="Times New Roman" w:eastAsia="仿宋_GB2312"/>
                <w:kern w:val="0"/>
                <w:sz w:val="20"/>
                <w:szCs w:val="20"/>
                <w:highlight w:val="none"/>
                <w:lang w:bidi="ar"/>
              </w:rPr>
              <w:t>6</w:t>
            </w:r>
          </w:p>
        </w:tc>
        <w:tc>
          <w:tcPr>
            <w:tcW w:w="1290" w:type="dxa"/>
            <w:shd w:val="clear" w:color="auto" w:fill="auto"/>
            <w:vAlign w:val="center"/>
          </w:tcPr>
          <w:p w14:paraId="6C7A4D3F">
            <w:pPr>
              <w:widowControl/>
              <w:spacing w:line="220" w:lineRule="exact"/>
              <w:jc w:val="center"/>
              <w:textAlignment w:val="center"/>
              <w:rPr>
                <w:rFonts w:ascii="Times New Roman" w:hAnsi="Times New Roman" w:eastAsia="仿宋_GB2312"/>
                <w:sz w:val="20"/>
                <w:szCs w:val="20"/>
                <w:highlight w:val="none"/>
              </w:rPr>
            </w:pPr>
            <w:r>
              <w:rPr>
                <w:rFonts w:hint="eastAsia" w:ascii="Times New Roman" w:hAnsi="Times New Roman" w:eastAsia="仿宋_GB2312"/>
                <w:sz w:val="20"/>
                <w:szCs w:val="20"/>
                <w:highlight w:val="none"/>
              </w:rPr>
              <w:t>法务管理岗</w:t>
            </w:r>
          </w:p>
        </w:tc>
        <w:tc>
          <w:tcPr>
            <w:tcW w:w="4050" w:type="dxa"/>
            <w:shd w:val="clear" w:color="auto" w:fill="auto"/>
            <w:vAlign w:val="center"/>
          </w:tcPr>
          <w:p w14:paraId="0400D284">
            <w:pPr>
              <w:widowControl/>
              <w:spacing w:line="220" w:lineRule="exact"/>
              <w:jc w:val="left"/>
              <w:textAlignment w:val="center"/>
              <w:rPr>
                <w:rFonts w:ascii="Times New Roman" w:hAnsi="Times New Roman" w:eastAsia="仿宋_GB2312"/>
                <w:sz w:val="20"/>
                <w:szCs w:val="20"/>
                <w:highlight w:val="none"/>
              </w:rPr>
            </w:pPr>
            <w:r>
              <w:rPr>
                <w:rFonts w:hint="eastAsia" w:ascii="Times New Roman" w:hAnsi="Times New Roman" w:eastAsia="仿宋_GB2312"/>
                <w:sz w:val="20"/>
                <w:szCs w:val="20"/>
                <w:highlight w:val="none"/>
              </w:rPr>
              <w:t>1.研究国家法律法规及政策变化，结合公司业务特点，制定和完善公司内部法务管理的规章制度、流程和工作标准。                                                                                                                                                                  2.负责对公司各类合同进行法律审核。                                                                                                                                                                                                                                                                                                         3.负责处理公司的各类诉讼、仲裁及非诉讼纠纷案件，协调解决公司的法律纠纷问题。</w:t>
            </w:r>
          </w:p>
          <w:p w14:paraId="00A2414F">
            <w:pPr>
              <w:widowControl/>
              <w:spacing w:line="220" w:lineRule="exact"/>
              <w:jc w:val="left"/>
              <w:textAlignment w:val="center"/>
              <w:rPr>
                <w:rFonts w:ascii="Times New Roman" w:hAnsi="Times New Roman" w:eastAsia="仿宋_GB2312"/>
                <w:sz w:val="20"/>
                <w:szCs w:val="20"/>
                <w:highlight w:val="none"/>
              </w:rPr>
            </w:pPr>
            <w:r>
              <w:rPr>
                <w:rFonts w:hint="eastAsia" w:ascii="Times New Roman" w:hAnsi="Times New Roman" w:eastAsia="仿宋_GB2312"/>
                <w:sz w:val="20"/>
                <w:szCs w:val="20"/>
                <w:highlight w:val="none"/>
              </w:rPr>
              <w:t xml:space="preserve">4.负责外部法律机构合作对接及管理工作。                                                                                                                                                                                  5.参与公司重大业务项目如投资并购、资产重组、项目合作等谈判工作，提供专业法律意见。                                                                                                                                                      </w:t>
            </w:r>
          </w:p>
        </w:tc>
        <w:tc>
          <w:tcPr>
            <w:tcW w:w="495" w:type="dxa"/>
            <w:shd w:val="clear" w:color="auto" w:fill="auto"/>
            <w:noWrap/>
            <w:vAlign w:val="center"/>
          </w:tcPr>
          <w:p w14:paraId="0F2BFF97">
            <w:pPr>
              <w:widowControl/>
              <w:spacing w:line="220" w:lineRule="exact"/>
              <w:jc w:val="center"/>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2</w:t>
            </w:r>
          </w:p>
        </w:tc>
        <w:tc>
          <w:tcPr>
            <w:tcW w:w="1152" w:type="dxa"/>
            <w:shd w:val="clear" w:color="auto" w:fill="auto"/>
            <w:vAlign w:val="center"/>
          </w:tcPr>
          <w:p w14:paraId="650BA890">
            <w:pPr>
              <w:widowControl/>
              <w:spacing w:line="220" w:lineRule="exact"/>
              <w:jc w:val="center"/>
              <w:textAlignment w:val="center"/>
              <w:rPr>
                <w:rFonts w:ascii="Times New Roman" w:hAnsi="Times New Roman" w:eastAsia="仿宋_GB2312"/>
                <w:sz w:val="20"/>
                <w:szCs w:val="20"/>
                <w:highlight w:val="none"/>
              </w:rPr>
            </w:pPr>
            <w:r>
              <w:rPr>
                <w:rFonts w:hint="eastAsia" w:ascii="Times New Roman" w:hAnsi="Times New Roman" w:eastAsia="仿宋_GB2312"/>
                <w:kern w:val="0"/>
                <w:sz w:val="20"/>
                <w:szCs w:val="20"/>
                <w:highlight w:val="none"/>
                <w:lang w:bidi="ar"/>
              </w:rPr>
              <w:t>本科及以上学历，学士及以上学位</w:t>
            </w:r>
          </w:p>
        </w:tc>
        <w:tc>
          <w:tcPr>
            <w:tcW w:w="2164" w:type="dxa"/>
            <w:shd w:val="clear" w:color="auto" w:fill="auto"/>
            <w:vAlign w:val="center"/>
          </w:tcPr>
          <w:p w14:paraId="6D632D6C">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b/>
                <w:bCs/>
                <w:kern w:val="0"/>
                <w:sz w:val="20"/>
                <w:szCs w:val="20"/>
                <w:highlight w:val="none"/>
                <w:lang w:bidi="ar"/>
              </w:rPr>
              <w:t>以本科学历报考的：</w:t>
            </w:r>
            <w:r>
              <w:rPr>
                <w:rFonts w:hint="eastAsia" w:ascii="Times New Roman" w:hAnsi="Times New Roman" w:eastAsia="仿宋_GB2312"/>
                <w:kern w:val="0"/>
                <w:sz w:val="20"/>
                <w:szCs w:val="20"/>
                <w:highlight w:val="none"/>
                <w:lang w:bidi="ar"/>
              </w:rPr>
              <w:t xml:space="preserve">法学类                                                                                                                                                                                          </w:t>
            </w:r>
            <w:r>
              <w:rPr>
                <w:rFonts w:hint="eastAsia" w:ascii="Times New Roman" w:hAnsi="Times New Roman" w:eastAsia="仿宋_GB2312"/>
                <w:b/>
                <w:bCs/>
                <w:kern w:val="0"/>
                <w:sz w:val="20"/>
                <w:szCs w:val="20"/>
                <w:highlight w:val="none"/>
                <w:lang w:bidi="ar"/>
              </w:rPr>
              <w:t>以研究生学历报考的</w:t>
            </w:r>
            <w:r>
              <w:rPr>
                <w:rFonts w:hint="eastAsia" w:ascii="Times New Roman" w:hAnsi="Times New Roman" w:eastAsia="仿宋_GB2312"/>
                <w:kern w:val="0"/>
                <w:sz w:val="20"/>
                <w:szCs w:val="20"/>
                <w:highlight w:val="none"/>
                <w:lang w:bidi="ar"/>
              </w:rPr>
              <w:t>：法学一级学科，含相关专业的专业学位</w:t>
            </w:r>
          </w:p>
        </w:tc>
        <w:tc>
          <w:tcPr>
            <w:tcW w:w="4415" w:type="dxa"/>
            <w:shd w:val="clear" w:color="auto" w:fill="auto"/>
            <w:vAlign w:val="center"/>
          </w:tcPr>
          <w:p w14:paraId="04034316">
            <w:pPr>
              <w:widowControl/>
              <w:spacing w:line="220" w:lineRule="exact"/>
              <w:jc w:val="left"/>
              <w:textAlignment w:val="center"/>
              <w:rPr>
                <w:rFonts w:hint="eastAsia" w:ascii="Times New Roman" w:hAnsi="Times New Roman" w:eastAsia="仿宋_GB2312"/>
                <w:kern w:val="0"/>
                <w:sz w:val="20"/>
                <w:szCs w:val="20"/>
                <w:highlight w:val="none"/>
                <w:lang w:eastAsia="zh-CN" w:bidi="ar"/>
              </w:rPr>
            </w:pPr>
            <w:r>
              <w:rPr>
                <w:rFonts w:hint="eastAsia" w:ascii="Times New Roman" w:hAnsi="Times New Roman" w:eastAsia="仿宋_GB2312"/>
                <w:kern w:val="0"/>
                <w:sz w:val="20"/>
                <w:szCs w:val="20"/>
                <w:highlight w:val="none"/>
                <w:lang w:bidi="ar"/>
              </w:rPr>
              <w:t>1.年龄</w:t>
            </w:r>
            <w:r>
              <w:rPr>
                <w:rFonts w:ascii="Times New Roman" w:hAnsi="Times New Roman" w:eastAsia="仿宋_GB2312"/>
                <w:kern w:val="0"/>
                <w:sz w:val="20"/>
                <w:szCs w:val="20"/>
                <w:highlight w:val="none"/>
                <w:lang w:bidi="ar"/>
              </w:rPr>
              <w:t>40</w:t>
            </w:r>
            <w:r>
              <w:rPr>
                <w:rFonts w:hint="eastAsia" w:ascii="Times New Roman" w:hAnsi="Times New Roman" w:eastAsia="仿宋_GB2312"/>
                <w:kern w:val="0"/>
                <w:sz w:val="20"/>
                <w:szCs w:val="20"/>
                <w:highlight w:val="none"/>
                <w:lang w:bidi="ar"/>
              </w:rPr>
              <w:t>周岁以下</w:t>
            </w:r>
            <w:r>
              <w:rPr>
                <w:rFonts w:hint="eastAsia" w:ascii="Times New Roman" w:hAnsi="Times New Roman" w:eastAsia="仿宋_GB2312"/>
                <w:kern w:val="0"/>
                <w:sz w:val="20"/>
                <w:szCs w:val="20"/>
                <w:highlight w:val="none"/>
                <w:lang w:eastAsia="zh-CN" w:bidi="ar"/>
              </w:rPr>
              <w:t>。</w:t>
            </w:r>
          </w:p>
          <w:p w14:paraId="4CB9D6DF">
            <w:pPr>
              <w:widowControl/>
              <w:spacing w:line="220" w:lineRule="exact"/>
              <w:jc w:val="left"/>
              <w:textAlignment w:val="center"/>
              <w:rPr>
                <w:rFonts w:ascii="Times New Roman" w:hAnsi="Times New Roman" w:eastAsia="仿宋_GB2312"/>
                <w:kern w:val="0"/>
                <w:sz w:val="20"/>
                <w:szCs w:val="20"/>
                <w:highlight w:val="none"/>
                <w:lang w:bidi="ar"/>
              </w:rPr>
            </w:pPr>
            <w:r>
              <w:rPr>
                <w:rFonts w:hint="eastAsia" w:ascii="Times New Roman" w:hAnsi="Times New Roman" w:eastAsia="仿宋_GB2312"/>
                <w:kern w:val="0"/>
                <w:sz w:val="20"/>
                <w:szCs w:val="20"/>
                <w:highlight w:val="none"/>
                <w:lang w:bidi="ar"/>
              </w:rPr>
              <w:t xml:space="preserve">2.具有1年以上企业法务相关工作经验。       </w:t>
            </w:r>
          </w:p>
          <w:p w14:paraId="1A4EB7EF">
            <w:pPr>
              <w:widowControl/>
              <w:spacing w:line="220" w:lineRule="exact"/>
              <w:jc w:val="left"/>
              <w:textAlignment w:val="center"/>
              <w:rPr>
                <w:rFonts w:ascii="Times New Roman" w:hAnsi="Times New Roman" w:eastAsia="仿宋_GB2312"/>
                <w:kern w:val="0"/>
                <w:sz w:val="20"/>
                <w:szCs w:val="20"/>
                <w:highlight w:val="none"/>
                <w:lang w:bidi="ar"/>
              </w:rPr>
            </w:pPr>
          </w:p>
        </w:tc>
        <w:tc>
          <w:tcPr>
            <w:tcW w:w="900" w:type="dxa"/>
            <w:shd w:val="clear" w:color="auto" w:fill="auto"/>
            <w:vAlign w:val="center"/>
          </w:tcPr>
          <w:p w14:paraId="3ADF4725">
            <w:pPr>
              <w:widowControl/>
              <w:spacing w:line="220" w:lineRule="exact"/>
              <w:rPr>
                <w:rFonts w:ascii="Times New Roman" w:hAnsi="Times New Roman" w:eastAsia="仿宋_GB2312"/>
                <w:sz w:val="20"/>
                <w:szCs w:val="20"/>
                <w:highlight w:val="none"/>
              </w:rPr>
            </w:pPr>
          </w:p>
        </w:tc>
      </w:tr>
      <w:tr w14:paraId="2CE2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23" w:type="dxa"/>
            <w:gridSpan w:val="3"/>
            <w:shd w:val="clear" w:color="auto" w:fill="auto"/>
            <w:noWrap/>
            <w:vAlign w:val="center"/>
          </w:tcPr>
          <w:p w14:paraId="50CA2759">
            <w:pPr>
              <w:widowControl/>
              <w:spacing w:line="200" w:lineRule="exact"/>
              <w:jc w:val="center"/>
              <w:textAlignment w:val="center"/>
              <w:rPr>
                <w:rFonts w:ascii="Times New Roman" w:hAnsi="Times New Roman" w:eastAsia="仿宋_GB2312"/>
                <w:sz w:val="20"/>
                <w:szCs w:val="20"/>
                <w:highlight w:val="none"/>
              </w:rPr>
            </w:pPr>
            <w:r>
              <w:rPr>
                <w:rFonts w:ascii="Times New Roman" w:hAnsi="Times New Roman" w:eastAsia="仿宋_GB2312"/>
                <w:kern w:val="0"/>
                <w:sz w:val="20"/>
                <w:szCs w:val="20"/>
                <w:highlight w:val="none"/>
                <w:lang w:bidi="ar"/>
              </w:rPr>
              <w:t>合计</w:t>
            </w:r>
          </w:p>
        </w:tc>
        <w:tc>
          <w:tcPr>
            <w:tcW w:w="495" w:type="dxa"/>
            <w:shd w:val="clear" w:color="auto" w:fill="auto"/>
            <w:noWrap/>
            <w:vAlign w:val="center"/>
          </w:tcPr>
          <w:p w14:paraId="51000A08">
            <w:pPr>
              <w:widowControl/>
              <w:spacing w:line="200" w:lineRule="exact"/>
              <w:jc w:val="center"/>
              <w:textAlignment w:val="center"/>
              <w:rPr>
                <w:rFonts w:ascii="Times New Roman" w:hAnsi="Times New Roman" w:eastAsia="仿宋_GB2312"/>
                <w:sz w:val="20"/>
                <w:szCs w:val="20"/>
                <w:highlight w:val="none"/>
              </w:rPr>
            </w:pPr>
            <w:r>
              <w:rPr>
                <w:rFonts w:hint="eastAsia" w:ascii="Times New Roman" w:hAnsi="Times New Roman" w:eastAsia="仿宋_GB2312"/>
                <w:sz w:val="20"/>
                <w:szCs w:val="20"/>
                <w:highlight w:val="none"/>
              </w:rPr>
              <w:t>10</w:t>
            </w:r>
          </w:p>
        </w:tc>
        <w:tc>
          <w:tcPr>
            <w:tcW w:w="1152" w:type="dxa"/>
            <w:shd w:val="clear" w:color="auto" w:fill="auto"/>
            <w:noWrap/>
            <w:vAlign w:val="center"/>
          </w:tcPr>
          <w:p w14:paraId="3E39702E">
            <w:pPr>
              <w:widowControl/>
              <w:spacing w:line="200" w:lineRule="exact"/>
              <w:rPr>
                <w:rFonts w:ascii="Times New Roman" w:hAnsi="Times New Roman" w:eastAsia="仿宋_GB2312"/>
                <w:sz w:val="20"/>
                <w:szCs w:val="20"/>
                <w:highlight w:val="none"/>
              </w:rPr>
            </w:pPr>
          </w:p>
        </w:tc>
        <w:tc>
          <w:tcPr>
            <w:tcW w:w="2164" w:type="dxa"/>
            <w:shd w:val="clear" w:color="auto" w:fill="auto"/>
            <w:noWrap/>
            <w:vAlign w:val="center"/>
          </w:tcPr>
          <w:p w14:paraId="0429B04F">
            <w:pPr>
              <w:widowControl/>
              <w:spacing w:line="200" w:lineRule="exact"/>
              <w:rPr>
                <w:rFonts w:ascii="Times New Roman" w:hAnsi="Times New Roman" w:eastAsia="仿宋_GB2312"/>
                <w:sz w:val="20"/>
                <w:szCs w:val="20"/>
                <w:highlight w:val="none"/>
              </w:rPr>
            </w:pPr>
          </w:p>
        </w:tc>
        <w:tc>
          <w:tcPr>
            <w:tcW w:w="4415" w:type="dxa"/>
            <w:shd w:val="clear" w:color="auto" w:fill="auto"/>
            <w:noWrap/>
            <w:vAlign w:val="center"/>
          </w:tcPr>
          <w:p w14:paraId="10179341">
            <w:pPr>
              <w:widowControl/>
              <w:spacing w:line="200" w:lineRule="exact"/>
              <w:rPr>
                <w:rFonts w:ascii="Times New Roman" w:hAnsi="Times New Roman" w:eastAsia="仿宋_GB2312"/>
                <w:sz w:val="20"/>
                <w:szCs w:val="20"/>
                <w:highlight w:val="none"/>
              </w:rPr>
            </w:pPr>
          </w:p>
        </w:tc>
        <w:tc>
          <w:tcPr>
            <w:tcW w:w="900" w:type="dxa"/>
            <w:shd w:val="clear" w:color="auto" w:fill="auto"/>
            <w:noWrap/>
            <w:vAlign w:val="center"/>
          </w:tcPr>
          <w:p w14:paraId="193B928C">
            <w:pPr>
              <w:widowControl/>
              <w:spacing w:line="200" w:lineRule="exact"/>
              <w:rPr>
                <w:rFonts w:ascii="Times New Roman" w:hAnsi="Times New Roman" w:eastAsia="仿宋_GB2312"/>
                <w:color w:val="FF0000"/>
                <w:sz w:val="20"/>
                <w:szCs w:val="20"/>
                <w:highlight w:val="none"/>
              </w:rPr>
            </w:pPr>
          </w:p>
        </w:tc>
      </w:tr>
    </w:tbl>
    <w:p w14:paraId="23ADE9EC">
      <w:pPr>
        <w:pStyle w:val="14"/>
        <w:spacing w:line="520" w:lineRule="exact"/>
        <w:ind w:firstLine="0" w:firstLineChars="0"/>
        <w:rPr>
          <w:rFonts w:ascii="Times New Roman" w:hAnsi="Times New Roman" w:eastAsia="仿宋_GB2312"/>
          <w:spacing w:val="-23"/>
          <w:sz w:val="32"/>
          <w:szCs w:val="32"/>
          <w:highlight w:val="none"/>
        </w:rPr>
      </w:pPr>
      <w:bookmarkStart w:id="0" w:name="_GoBack"/>
      <w:bookmarkEnd w:id="0"/>
    </w:p>
    <w:sectPr>
      <w:pgSz w:w="16838" w:h="11906" w:orient="landscape"/>
      <w:pgMar w:top="1474" w:right="1701" w:bottom="147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BF4D45-1AA8-4AD9-9FDD-FA0F79DB2E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210A390-3EFF-4B31-BBFF-1AE7F233C3F3}"/>
  </w:font>
  <w:font w:name="方正小标宋简体">
    <w:panose1 w:val="03000509000000000000"/>
    <w:charset w:val="86"/>
    <w:family w:val="script"/>
    <w:pitch w:val="default"/>
    <w:sig w:usb0="00000001" w:usb1="080E0000" w:usb2="00000000" w:usb3="00000000" w:csb0="00040000" w:csb1="00000000"/>
    <w:embedRegular r:id="rId3" w:fontKey="{77715469-922D-4293-B0B1-708259B5364B}"/>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iZjNhZWRkNzQyZDExMTI2OWI3ZjMwMGY1NTBlYmQifQ=="/>
  </w:docVars>
  <w:rsids>
    <w:rsidRoot w:val="004264ED"/>
    <w:rsid w:val="00002460"/>
    <w:rsid w:val="0001320E"/>
    <w:rsid w:val="00025973"/>
    <w:rsid w:val="00046F28"/>
    <w:rsid w:val="00062897"/>
    <w:rsid w:val="0009267B"/>
    <w:rsid w:val="000B3D67"/>
    <w:rsid w:val="000D1567"/>
    <w:rsid w:val="000D69EA"/>
    <w:rsid w:val="000E3CC9"/>
    <w:rsid w:val="001166D6"/>
    <w:rsid w:val="0014678D"/>
    <w:rsid w:val="00180498"/>
    <w:rsid w:val="001A2402"/>
    <w:rsid w:val="001C4837"/>
    <w:rsid w:val="001F1B58"/>
    <w:rsid w:val="00215D38"/>
    <w:rsid w:val="00241BD1"/>
    <w:rsid w:val="002626F4"/>
    <w:rsid w:val="00281151"/>
    <w:rsid w:val="002A39BF"/>
    <w:rsid w:val="002B37A8"/>
    <w:rsid w:val="002D3C2C"/>
    <w:rsid w:val="002D7A93"/>
    <w:rsid w:val="002E5407"/>
    <w:rsid w:val="002F1C58"/>
    <w:rsid w:val="00362E76"/>
    <w:rsid w:val="00391322"/>
    <w:rsid w:val="003A6425"/>
    <w:rsid w:val="003B2DF2"/>
    <w:rsid w:val="003B643A"/>
    <w:rsid w:val="003B7569"/>
    <w:rsid w:val="003C2E7A"/>
    <w:rsid w:val="003E2A7A"/>
    <w:rsid w:val="00402B21"/>
    <w:rsid w:val="004264ED"/>
    <w:rsid w:val="00436C95"/>
    <w:rsid w:val="004741B8"/>
    <w:rsid w:val="004B2B21"/>
    <w:rsid w:val="004D17B1"/>
    <w:rsid w:val="005120EA"/>
    <w:rsid w:val="0051428C"/>
    <w:rsid w:val="00523B7D"/>
    <w:rsid w:val="00530916"/>
    <w:rsid w:val="00551736"/>
    <w:rsid w:val="0055574E"/>
    <w:rsid w:val="005657D9"/>
    <w:rsid w:val="00576EF3"/>
    <w:rsid w:val="0059367B"/>
    <w:rsid w:val="005960DE"/>
    <w:rsid w:val="005D6AD3"/>
    <w:rsid w:val="005E6D28"/>
    <w:rsid w:val="005E732C"/>
    <w:rsid w:val="00601060"/>
    <w:rsid w:val="00621098"/>
    <w:rsid w:val="00671A40"/>
    <w:rsid w:val="0067442C"/>
    <w:rsid w:val="00675B99"/>
    <w:rsid w:val="00693C51"/>
    <w:rsid w:val="006E7B36"/>
    <w:rsid w:val="007147D7"/>
    <w:rsid w:val="007322C3"/>
    <w:rsid w:val="00740899"/>
    <w:rsid w:val="007602C0"/>
    <w:rsid w:val="007777CE"/>
    <w:rsid w:val="00793806"/>
    <w:rsid w:val="007B093E"/>
    <w:rsid w:val="007E2C08"/>
    <w:rsid w:val="00800F26"/>
    <w:rsid w:val="00830572"/>
    <w:rsid w:val="00831B00"/>
    <w:rsid w:val="00832C5C"/>
    <w:rsid w:val="00843277"/>
    <w:rsid w:val="008542FA"/>
    <w:rsid w:val="00855EA9"/>
    <w:rsid w:val="00871CDA"/>
    <w:rsid w:val="00876BB2"/>
    <w:rsid w:val="008830C7"/>
    <w:rsid w:val="008B1170"/>
    <w:rsid w:val="008D4479"/>
    <w:rsid w:val="009701E0"/>
    <w:rsid w:val="009863A1"/>
    <w:rsid w:val="009D4027"/>
    <w:rsid w:val="009D6F07"/>
    <w:rsid w:val="009E3CD2"/>
    <w:rsid w:val="009F68A9"/>
    <w:rsid w:val="00A23559"/>
    <w:rsid w:val="00A40E2D"/>
    <w:rsid w:val="00A41A5A"/>
    <w:rsid w:val="00AA3604"/>
    <w:rsid w:val="00AB6257"/>
    <w:rsid w:val="00AC591B"/>
    <w:rsid w:val="00AE13AF"/>
    <w:rsid w:val="00AE566E"/>
    <w:rsid w:val="00AF0124"/>
    <w:rsid w:val="00AF0319"/>
    <w:rsid w:val="00AF05E3"/>
    <w:rsid w:val="00B016C9"/>
    <w:rsid w:val="00B5592B"/>
    <w:rsid w:val="00B91D2A"/>
    <w:rsid w:val="00B9519B"/>
    <w:rsid w:val="00C02569"/>
    <w:rsid w:val="00C15B31"/>
    <w:rsid w:val="00C23D7A"/>
    <w:rsid w:val="00C710E9"/>
    <w:rsid w:val="00CB5BE1"/>
    <w:rsid w:val="00CE1A4E"/>
    <w:rsid w:val="00CE6154"/>
    <w:rsid w:val="00DA4DD6"/>
    <w:rsid w:val="00E06056"/>
    <w:rsid w:val="00E12B21"/>
    <w:rsid w:val="00E629FD"/>
    <w:rsid w:val="00E70884"/>
    <w:rsid w:val="00EA41E5"/>
    <w:rsid w:val="00EF36A8"/>
    <w:rsid w:val="00F13E96"/>
    <w:rsid w:val="00F27015"/>
    <w:rsid w:val="00F32547"/>
    <w:rsid w:val="00F32681"/>
    <w:rsid w:val="00F56729"/>
    <w:rsid w:val="00F56DB2"/>
    <w:rsid w:val="00F7387C"/>
    <w:rsid w:val="00FA58F0"/>
    <w:rsid w:val="00FC3FD1"/>
    <w:rsid w:val="00FD70D6"/>
    <w:rsid w:val="00FF0BF9"/>
    <w:rsid w:val="014C4DA3"/>
    <w:rsid w:val="01B3097E"/>
    <w:rsid w:val="01CF1530"/>
    <w:rsid w:val="01E426D8"/>
    <w:rsid w:val="01F03FDE"/>
    <w:rsid w:val="020E3E06"/>
    <w:rsid w:val="024A0CCD"/>
    <w:rsid w:val="02753E85"/>
    <w:rsid w:val="02CB619B"/>
    <w:rsid w:val="03083D2C"/>
    <w:rsid w:val="032F1310"/>
    <w:rsid w:val="034F1032"/>
    <w:rsid w:val="03577A2F"/>
    <w:rsid w:val="036A1510"/>
    <w:rsid w:val="03884F5E"/>
    <w:rsid w:val="03DD1CE2"/>
    <w:rsid w:val="040C560E"/>
    <w:rsid w:val="040D00EE"/>
    <w:rsid w:val="043D4E77"/>
    <w:rsid w:val="044304CB"/>
    <w:rsid w:val="044B7E04"/>
    <w:rsid w:val="048B0088"/>
    <w:rsid w:val="04A647CA"/>
    <w:rsid w:val="04B62533"/>
    <w:rsid w:val="04DA26C6"/>
    <w:rsid w:val="04E452F2"/>
    <w:rsid w:val="04F217BD"/>
    <w:rsid w:val="050444D9"/>
    <w:rsid w:val="05077593"/>
    <w:rsid w:val="053E0EA6"/>
    <w:rsid w:val="05940AC6"/>
    <w:rsid w:val="05B75497"/>
    <w:rsid w:val="05DC421B"/>
    <w:rsid w:val="06A507B2"/>
    <w:rsid w:val="07111880"/>
    <w:rsid w:val="078132CC"/>
    <w:rsid w:val="078D1C71"/>
    <w:rsid w:val="07BC60B3"/>
    <w:rsid w:val="07D57351"/>
    <w:rsid w:val="07E04497"/>
    <w:rsid w:val="07FE66CB"/>
    <w:rsid w:val="080D2E47"/>
    <w:rsid w:val="08581AE2"/>
    <w:rsid w:val="087D5842"/>
    <w:rsid w:val="08F01D2F"/>
    <w:rsid w:val="09151F1E"/>
    <w:rsid w:val="095742E5"/>
    <w:rsid w:val="097678E4"/>
    <w:rsid w:val="09D516AE"/>
    <w:rsid w:val="0A195333"/>
    <w:rsid w:val="0A786C09"/>
    <w:rsid w:val="0ABA0FCF"/>
    <w:rsid w:val="0AD6133C"/>
    <w:rsid w:val="0AE06D58"/>
    <w:rsid w:val="0AF0717D"/>
    <w:rsid w:val="0B3B3792"/>
    <w:rsid w:val="0B5D4169"/>
    <w:rsid w:val="0B903ADE"/>
    <w:rsid w:val="0BDA2FAB"/>
    <w:rsid w:val="0C210BDA"/>
    <w:rsid w:val="0C50326D"/>
    <w:rsid w:val="0CBB2DDD"/>
    <w:rsid w:val="0CBD4DA7"/>
    <w:rsid w:val="0CC17E6B"/>
    <w:rsid w:val="0D111947"/>
    <w:rsid w:val="0D246012"/>
    <w:rsid w:val="0D7336B7"/>
    <w:rsid w:val="0D74442C"/>
    <w:rsid w:val="0DE172A6"/>
    <w:rsid w:val="0DE87C01"/>
    <w:rsid w:val="0DEF71E2"/>
    <w:rsid w:val="0E0B7D94"/>
    <w:rsid w:val="0E666D78"/>
    <w:rsid w:val="0E8F2773"/>
    <w:rsid w:val="0F051009"/>
    <w:rsid w:val="0F563291"/>
    <w:rsid w:val="0F61386A"/>
    <w:rsid w:val="0F87116A"/>
    <w:rsid w:val="0F8E6586"/>
    <w:rsid w:val="0F8F183D"/>
    <w:rsid w:val="0FA20284"/>
    <w:rsid w:val="0FB32491"/>
    <w:rsid w:val="0FB363B9"/>
    <w:rsid w:val="0FFA00C0"/>
    <w:rsid w:val="0FFA33CC"/>
    <w:rsid w:val="10034137"/>
    <w:rsid w:val="10305890"/>
    <w:rsid w:val="10A32505"/>
    <w:rsid w:val="10B95885"/>
    <w:rsid w:val="10CD6AFE"/>
    <w:rsid w:val="110F4E54"/>
    <w:rsid w:val="111B02EE"/>
    <w:rsid w:val="111D01A3"/>
    <w:rsid w:val="11230F50"/>
    <w:rsid w:val="11390774"/>
    <w:rsid w:val="11B03029"/>
    <w:rsid w:val="128604D8"/>
    <w:rsid w:val="128D0D77"/>
    <w:rsid w:val="12AB744F"/>
    <w:rsid w:val="12AD2039"/>
    <w:rsid w:val="12AE7A32"/>
    <w:rsid w:val="13596EAB"/>
    <w:rsid w:val="13853604"/>
    <w:rsid w:val="139568AE"/>
    <w:rsid w:val="13B16CE7"/>
    <w:rsid w:val="13C06F2A"/>
    <w:rsid w:val="13F015BE"/>
    <w:rsid w:val="142B0848"/>
    <w:rsid w:val="14445DAD"/>
    <w:rsid w:val="147E12BF"/>
    <w:rsid w:val="148F7BD6"/>
    <w:rsid w:val="14F23636"/>
    <w:rsid w:val="15673B02"/>
    <w:rsid w:val="15D32F45"/>
    <w:rsid w:val="15E50ECA"/>
    <w:rsid w:val="15E52C78"/>
    <w:rsid w:val="1651176C"/>
    <w:rsid w:val="16664FB7"/>
    <w:rsid w:val="16BA5EB3"/>
    <w:rsid w:val="16C43C24"/>
    <w:rsid w:val="170A0BE8"/>
    <w:rsid w:val="170B4961"/>
    <w:rsid w:val="17210AD2"/>
    <w:rsid w:val="17657648"/>
    <w:rsid w:val="17A214E2"/>
    <w:rsid w:val="17A54DB5"/>
    <w:rsid w:val="17AC1CA0"/>
    <w:rsid w:val="17B91CC2"/>
    <w:rsid w:val="17EB450E"/>
    <w:rsid w:val="17EE050A"/>
    <w:rsid w:val="187622AE"/>
    <w:rsid w:val="18AF5EEB"/>
    <w:rsid w:val="18BD1C8B"/>
    <w:rsid w:val="18EB4A4A"/>
    <w:rsid w:val="18F90F15"/>
    <w:rsid w:val="191E6F95"/>
    <w:rsid w:val="19326F59"/>
    <w:rsid w:val="198C2376"/>
    <w:rsid w:val="19CB7461"/>
    <w:rsid w:val="1A002777"/>
    <w:rsid w:val="1A273773"/>
    <w:rsid w:val="1A426E9D"/>
    <w:rsid w:val="1A5C4905"/>
    <w:rsid w:val="1AA15F38"/>
    <w:rsid w:val="1AAE3F81"/>
    <w:rsid w:val="1ACC4B81"/>
    <w:rsid w:val="1ACD08AB"/>
    <w:rsid w:val="1B5543FC"/>
    <w:rsid w:val="1B6603B7"/>
    <w:rsid w:val="1B776A68"/>
    <w:rsid w:val="1BAC5F55"/>
    <w:rsid w:val="1BCD6688"/>
    <w:rsid w:val="1BD9502D"/>
    <w:rsid w:val="1C71170A"/>
    <w:rsid w:val="1C856F63"/>
    <w:rsid w:val="1CAB69CA"/>
    <w:rsid w:val="1CCE27B8"/>
    <w:rsid w:val="1CF43F21"/>
    <w:rsid w:val="1D0C175E"/>
    <w:rsid w:val="1D117954"/>
    <w:rsid w:val="1D4A4435"/>
    <w:rsid w:val="1D526E45"/>
    <w:rsid w:val="1D5A219E"/>
    <w:rsid w:val="1D7E2FBB"/>
    <w:rsid w:val="1D8803FB"/>
    <w:rsid w:val="1D880AB9"/>
    <w:rsid w:val="1D8D41A7"/>
    <w:rsid w:val="1DC81CDB"/>
    <w:rsid w:val="1E026ABD"/>
    <w:rsid w:val="1E3B33A0"/>
    <w:rsid w:val="1E3F375E"/>
    <w:rsid w:val="1EC554DB"/>
    <w:rsid w:val="1ECE2E43"/>
    <w:rsid w:val="1F9C4CF0"/>
    <w:rsid w:val="1F9E56AE"/>
    <w:rsid w:val="1FAB6CE1"/>
    <w:rsid w:val="1FCF314C"/>
    <w:rsid w:val="1FF1600F"/>
    <w:rsid w:val="1FF27875"/>
    <w:rsid w:val="20155444"/>
    <w:rsid w:val="20315438"/>
    <w:rsid w:val="20AA343C"/>
    <w:rsid w:val="20B147CB"/>
    <w:rsid w:val="212D20A3"/>
    <w:rsid w:val="21366A7E"/>
    <w:rsid w:val="21480A72"/>
    <w:rsid w:val="216B497A"/>
    <w:rsid w:val="21723F5A"/>
    <w:rsid w:val="21E64000"/>
    <w:rsid w:val="21EF7359"/>
    <w:rsid w:val="222E2078"/>
    <w:rsid w:val="22643B2A"/>
    <w:rsid w:val="226E341B"/>
    <w:rsid w:val="22806203"/>
    <w:rsid w:val="22905753"/>
    <w:rsid w:val="22E542B8"/>
    <w:rsid w:val="22F25269"/>
    <w:rsid w:val="22FA160E"/>
    <w:rsid w:val="23164DB9"/>
    <w:rsid w:val="233D1103"/>
    <w:rsid w:val="23557925"/>
    <w:rsid w:val="238E2BA1"/>
    <w:rsid w:val="23B1063E"/>
    <w:rsid w:val="23B32608"/>
    <w:rsid w:val="23F549CE"/>
    <w:rsid w:val="24060D7A"/>
    <w:rsid w:val="24455956"/>
    <w:rsid w:val="244E07EA"/>
    <w:rsid w:val="24892CD4"/>
    <w:rsid w:val="24C00098"/>
    <w:rsid w:val="250701D4"/>
    <w:rsid w:val="250749B9"/>
    <w:rsid w:val="256242E5"/>
    <w:rsid w:val="25873D4C"/>
    <w:rsid w:val="258C3110"/>
    <w:rsid w:val="25B17667"/>
    <w:rsid w:val="25B62087"/>
    <w:rsid w:val="26492DAF"/>
    <w:rsid w:val="265708EF"/>
    <w:rsid w:val="26657FC1"/>
    <w:rsid w:val="26760048"/>
    <w:rsid w:val="267F367D"/>
    <w:rsid w:val="268661F7"/>
    <w:rsid w:val="26B20955"/>
    <w:rsid w:val="26BB3CAD"/>
    <w:rsid w:val="272C7D3B"/>
    <w:rsid w:val="27383550"/>
    <w:rsid w:val="275B4E2F"/>
    <w:rsid w:val="276F5E0E"/>
    <w:rsid w:val="279D33B3"/>
    <w:rsid w:val="279D7C87"/>
    <w:rsid w:val="27A97FAA"/>
    <w:rsid w:val="27C32B0E"/>
    <w:rsid w:val="28381A19"/>
    <w:rsid w:val="286A5991"/>
    <w:rsid w:val="28BD7274"/>
    <w:rsid w:val="28EF38E5"/>
    <w:rsid w:val="28F60FCD"/>
    <w:rsid w:val="29194CBB"/>
    <w:rsid w:val="291B67C9"/>
    <w:rsid w:val="29277365"/>
    <w:rsid w:val="298857BC"/>
    <w:rsid w:val="29DD3F3B"/>
    <w:rsid w:val="2A1060BE"/>
    <w:rsid w:val="2A21577B"/>
    <w:rsid w:val="2A351FC9"/>
    <w:rsid w:val="2AA84549"/>
    <w:rsid w:val="2AC450FA"/>
    <w:rsid w:val="2AFF0BDF"/>
    <w:rsid w:val="2B0F281A"/>
    <w:rsid w:val="2B3E30FF"/>
    <w:rsid w:val="2BBE5B76"/>
    <w:rsid w:val="2C154DC6"/>
    <w:rsid w:val="2C7F577D"/>
    <w:rsid w:val="2C9D1721"/>
    <w:rsid w:val="2CC15D95"/>
    <w:rsid w:val="2CE455E0"/>
    <w:rsid w:val="2CF47F19"/>
    <w:rsid w:val="2D256324"/>
    <w:rsid w:val="2D4D4349"/>
    <w:rsid w:val="2D7D2244"/>
    <w:rsid w:val="2D8A5FF0"/>
    <w:rsid w:val="2D8C02F3"/>
    <w:rsid w:val="2DAB007F"/>
    <w:rsid w:val="2DD16732"/>
    <w:rsid w:val="2DEA4E78"/>
    <w:rsid w:val="2E444588"/>
    <w:rsid w:val="2F25085E"/>
    <w:rsid w:val="2F713AA3"/>
    <w:rsid w:val="2F764E8B"/>
    <w:rsid w:val="30275F10"/>
    <w:rsid w:val="30E91417"/>
    <w:rsid w:val="30ED28CD"/>
    <w:rsid w:val="312727D2"/>
    <w:rsid w:val="31536C13"/>
    <w:rsid w:val="316D271A"/>
    <w:rsid w:val="317F1D7B"/>
    <w:rsid w:val="31E91432"/>
    <w:rsid w:val="32081D71"/>
    <w:rsid w:val="324234D5"/>
    <w:rsid w:val="325356E2"/>
    <w:rsid w:val="32727021"/>
    <w:rsid w:val="32C91091"/>
    <w:rsid w:val="32F522F5"/>
    <w:rsid w:val="332D7CE1"/>
    <w:rsid w:val="33462B51"/>
    <w:rsid w:val="339B4E93"/>
    <w:rsid w:val="33BE4DDD"/>
    <w:rsid w:val="348121E9"/>
    <w:rsid w:val="348A2F11"/>
    <w:rsid w:val="34B47F8E"/>
    <w:rsid w:val="34D0301A"/>
    <w:rsid w:val="34E56399"/>
    <w:rsid w:val="34FA0097"/>
    <w:rsid w:val="3542559A"/>
    <w:rsid w:val="35442C27"/>
    <w:rsid w:val="358D4674"/>
    <w:rsid w:val="35C366DA"/>
    <w:rsid w:val="360D204B"/>
    <w:rsid w:val="367D23AE"/>
    <w:rsid w:val="36C7044C"/>
    <w:rsid w:val="36D63DE8"/>
    <w:rsid w:val="37531CE0"/>
    <w:rsid w:val="3793032E"/>
    <w:rsid w:val="37955E55"/>
    <w:rsid w:val="379C71E3"/>
    <w:rsid w:val="379F0A81"/>
    <w:rsid w:val="37E22DB7"/>
    <w:rsid w:val="37F7033D"/>
    <w:rsid w:val="3810372D"/>
    <w:rsid w:val="381104DB"/>
    <w:rsid w:val="3834566E"/>
    <w:rsid w:val="38492CA2"/>
    <w:rsid w:val="38F142D1"/>
    <w:rsid w:val="39160452"/>
    <w:rsid w:val="39665CFB"/>
    <w:rsid w:val="3971469F"/>
    <w:rsid w:val="39CB0253"/>
    <w:rsid w:val="39E41315"/>
    <w:rsid w:val="39F2758E"/>
    <w:rsid w:val="3A577D39"/>
    <w:rsid w:val="3A8F302F"/>
    <w:rsid w:val="3A962EFA"/>
    <w:rsid w:val="3A9B5E78"/>
    <w:rsid w:val="3A9F7E02"/>
    <w:rsid w:val="3AF74DA8"/>
    <w:rsid w:val="3B2319C9"/>
    <w:rsid w:val="3B335F33"/>
    <w:rsid w:val="3B5700E0"/>
    <w:rsid w:val="3B6620EF"/>
    <w:rsid w:val="3B7C7A57"/>
    <w:rsid w:val="3BDD426E"/>
    <w:rsid w:val="3BF05D4F"/>
    <w:rsid w:val="3C2105FF"/>
    <w:rsid w:val="3C2974B3"/>
    <w:rsid w:val="3C81062C"/>
    <w:rsid w:val="3CCD42E3"/>
    <w:rsid w:val="3CFB49AC"/>
    <w:rsid w:val="3D0A1093"/>
    <w:rsid w:val="3D2F28A7"/>
    <w:rsid w:val="3D536596"/>
    <w:rsid w:val="3D672041"/>
    <w:rsid w:val="3DA037A5"/>
    <w:rsid w:val="3DC76F84"/>
    <w:rsid w:val="3DD84CED"/>
    <w:rsid w:val="3E7F33BB"/>
    <w:rsid w:val="3E916A5A"/>
    <w:rsid w:val="3EC903E5"/>
    <w:rsid w:val="3F0D0EDD"/>
    <w:rsid w:val="3F400771"/>
    <w:rsid w:val="3F6807D1"/>
    <w:rsid w:val="3FBD063E"/>
    <w:rsid w:val="3FCE0156"/>
    <w:rsid w:val="3FE21E53"/>
    <w:rsid w:val="400E0E9A"/>
    <w:rsid w:val="40474F2F"/>
    <w:rsid w:val="409B7FCF"/>
    <w:rsid w:val="40C17CBA"/>
    <w:rsid w:val="40CD48B1"/>
    <w:rsid w:val="41140732"/>
    <w:rsid w:val="412B0E1E"/>
    <w:rsid w:val="413B4DE9"/>
    <w:rsid w:val="415D1CEA"/>
    <w:rsid w:val="41C9151C"/>
    <w:rsid w:val="42044303"/>
    <w:rsid w:val="426254CD"/>
    <w:rsid w:val="4292190E"/>
    <w:rsid w:val="42B45D29"/>
    <w:rsid w:val="42CB3072"/>
    <w:rsid w:val="42E163F2"/>
    <w:rsid w:val="42F24B7C"/>
    <w:rsid w:val="430F11B1"/>
    <w:rsid w:val="43741C7B"/>
    <w:rsid w:val="437E6337"/>
    <w:rsid w:val="43A66DE0"/>
    <w:rsid w:val="43B65AD0"/>
    <w:rsid w:val="43BD404B"/>
    <w:rsid w:val="43D72AC4"/>
    <w:rsid w:val="43ED3A6D"/>
    <w:rsid w:val="43F959BD"/>
    <w:rsid w:val="443D1D4E"/>
    <w:rsid w:val="444E121C"/>
    <w:rsid w:val="444F55DD"/>
    <w:rsid w:val="447F2366"/>
    <w:rsid w:val="448636F5"/>
    <w:rsid w:val="44DE3BEA"/>
    <w:rsid w:val="451435DC"/>
    <w:rsid w:val="455F1844"/>
    <w:rsid w:val="457C3092"/>
    <w:rsid w:val="45943BEF"/>
    <w:rsid w:val="45AD4CB1"/>
    <w:rsid w:val="45CE6801"/>
    <w:rsid w:val="460E539A"/>
    <w:rsid w:val="46113492"/>
    <w:rsid w:val="465C0530"/>
    <w:rsid w:val="466B0DF4"/>
    <w:rsid w:val="46733953"/>
    <w:rsid w:val="46EE37D3"/>
    <w:rsid w:val="478B4B7E"/>
    <w:rsid w:val="47906638"/>
    <w:rsid w:val="47D111F6"/>
    <w:rsid w:val="47D14C87"/>
    <w:rsid w:val="47F941DE"/>
    <w:rsid w:val="48082673"/>
    <w:rsid w:val="48284AC3"/>
    <w:rsid w:val="487B35EF"/>
    <w:rsid w:val="488C5B06"/>
    <w:rsid w:val="48B2121D"/>
    <w:rsid w:val="48B9571B"/>
    <w:rsid w:val="48F6694C"/>
    <w:rsid w:val="490A0962"/>
    <w:rsid w:val="494616A5"/>
    <w:rsid w:val="49706721"/>
    <w:rsid w:val="49867CF3"/>
    <w:rsid w:val="49B22896"/>
    <w:rsid w:val="49B40EE0"/>
    <w:rsid w:val="4A190B67"/>
    <w:rsid w:val="4A4C2CEB"/>
    <w:rsid w:val="4A5E5D08"/>
    <w:rsid w:val="4A8C30E7"/>
    <w:rsid w:val="4AA5064D"/>
    <w:rsid w:val="4AB13F10"/>
    <w:rsid w:val="4B1732F9"/>
    <w:rsid w:val="4B50680B"/>
    <w:rsid w:val="4B6B71A0"/>
    <w:rsid w:val="4B983D0E"/>
    <w:rsid w:val="4BED22AB"/>
    <w:rsid w:val="4BF03B4A"/>
    <w:rsid w:val="4C387222"/>
    <w:rsid w:val="4C5639AD"/>
    <w:rsid w:val="4C5E0AB3"/>
    <w:rsid w:val="4C9E5354"/>
    <w:rsid w:val="4CC76658"/>
    <w:rsid w:val="4D36004C"/>
    <w:rsid w:val="4D3E284E"/>
    <w:rsid w:val="4D467EC5"/>
    <w:rsid w:val="4D546614"/>
    <w:rsid w:val="4D8B722C"/>
    <w:rsid w:val="4D981DA3"/>
    <w:rsid w:val="4DB55C61"/>
    <w:rsid w:val="4DC82688"/>
    <w:rsid w:val="4DD12B21"/>
    <w:rsid w:val="4E0336C0"/>
    <w:rsid w:val="4E375153"/>
    <w:rsid w:val="4E3934D9"/>
    <w:rsid w:val="4E6B74B7"/>
    <w:rsid w:val="4E785B2F"/>
    <w:rsid w:val="4E8011B5"/>
    <w:rsid w:val="4EA13100"/>
    <w:rsid w:val="4EBE3A8B"/>
    <w:rsid w:val="4EF179BD"/>
    <w:rsid w:val="4EFC3A63"/>
    <w:rsid w:val="4F0B3174"/>
    <w:rsid w:val="4F4D05AA"/>
    <w:rsid w:val="4F674123"/>
    <w:rsid w:val="4F8B5318"/>
    <w:rsid w:val="4F9722DB"/>
    <w:rsid w:val="4FB530E0"/>
    <w:rsid w:val="4FF27E90"/>
    <w:rsid w:val="4FFD05E3"/>
    <w:rsid w:val="500C05BE"/>
    <w:rsid w:val="503B6618"/>
    <w:rsid w:val="504F7091"/>
    <w:rsid w:val="505C17AE"/>
    <w:rsid w:val="506D5769"/>
    <w:rsid w:val="50A62A29"/>
    <w:rsid w:val="50BE3761"/>
    <w:rsid w:val="519D3E2C"/>
    <w:rsid w:val="519F1952"/>
    <w:rsid w:val="520619D1"/>
    <w:rsid w:val="521E2410"/>
    <w:rsid w:val="528C45CC"/>
    <w:rsid w:val="52AF3E17"/>
    <w:rsid w:val="52EB0BC7"/>
    <w:rsid w:val="53035F10"/>
    <w:rsid w:val="53234805"/>
    <w:rsid w:val="53304CC9"/>
    <w:rsid w:val="53674057"/>
    <w:rsid w:val="53764934"/>
    <w:rsid w:val="538D4BBA"/>
    <w:rsid w:val="538F6DAB"/>
    <w:rsid w:val="53BD6A07"/>
    <w:rsid w:val="540957A8"/>
    <w:rsid w:val="540C7470"/>
    <w:rsid w:val="54174E21"/>
    <w:rsid w:val="542D028D"/>
    <w:rsid w:val="54A61249"/>
    <w:rsid w:val="54C33BA9"/>
    <w:rsid w:val="54E12281"/>
    <w:rsid w:val="54FB55FA"/>
    <w:rsid w:val="54FE2E33"/>
    <w:rsid w:val="550B5550"/>
    <w:rsid w:val="55124B31"/>
    <w:rsid w:val="5513157B"/>
    <w:rsid w:val="554D5B69"/>
    <w:rsid w:val="55564A1D"/>
    <w:rsid w:val="555E1B24"/>
    <w:rsid w:val="55935C72"/>
    <w:rsid w:val="55CD4BC0"/>
    <w:rsid w:val="560079AE"/>
    <w:rsid w:val="56B934B6"/>
    <w:rsid w:val="56D26326"/>
    <w:rsid w:val="56D54068"/>
    <w:rsid w:val="56D8038F"/>
    <w:rsid w:val="56F52014"/>
    <w:rsid w:val="5728063B"/>
    <w:rsid w:val="578515EA"/>
    <w:rsid w:val="57923F19"/>
    <w:rsid w:val="57A777B2"/>
    <w:rsid w:val="57CF2865"/>
    <w:rsid w:val="57D63BF4"/>
    <w:rsid w:val="57DB28FB"/>
    <w:rsid w:val="57E07C89"/>
    <w:rsid w:val="58201313"/>
    <w:rsid w:val="584676E3"/>
    <w:rsid w:val="584B45E2"/>
    <w:rsid w:val="58535244"/>
    <w:rsid w:val="58D345D7"/>
    <w:rsid w:val="58D8399B"/>
    <w:rsid w:val="58F20481"/>
    <w:rsid w:val="590E560F"/>
    <w:rsid w:val="59413C36"/>
    <w:rsid w:val="596F7DFD"/>
    <w:rsid w:val="59EE5BB4"/>
    <w:rsid w:val="5A0E1D6B"/>
    <w:rsid w:val="5A4A5D9D"/>
    <w:rsid w:val="5A6F0209"/>
    <w:rsid w:val="5A93303B"/>
    <w:rsid w:val="5AAE22BC"/>
    <w:rsid w:val="5ADB13BF"/>
    <w:rsid w:val="5AFC026D"/>
    <w:rsid w:val="5AFC78DC"/>
    <w:rsid w:val="5B783C06"/>
    <w:rsid w:val="5B9B5880"/>
    <w:rsid w:val="5B9D6A33"/>
    <w:rsid w:val="5B9E2C7A"/>
    <w:rsid w:val="5BA67D81"/>
    <w:rsid w:val="5BA924BC"/>
    <w:rsid w:val="5BC22E0D"/>
    <w:rsid w:val="5C0C22DA"/>
    <w:rsid w:val="5C2579BE"/>
    <w:rsid w:val="5C3024DA"/>
    <w:rsid w:val="5C4C6B7A"/>
    <w:rsid w:val="5C6E4D42"/>
    <w:rsid w:val="5C7D3B22"/>
    <w:rsid w:val="5C966047"/>
    <w:rsid w:val="5C9B66F3"/>
    <w:rsid w:val="5CF60894"/>
    <w:rsid w:val="5DB6074F"/>
    <w:rsid w:val="5DC015CE"/>
    <w:rsid w:val="5E005E6E"/>
    <w:rsid w:val="5E8C7702"/>
    <w:rsid w:val="5EBF1885"/>
    <w:rsid w:val="5F4F4613"/>
    <w:rsid w:val="5F742670"/>
    <w:rsid w:val="5FDA624B"/>
    <w:rsid w:val="601A0A51"/>
    <w:rsid w:val="60844B35"/>
    <w:rsid w:val="609A3376"/>
    <w:rsid w:val="61616707"/>
    <w:rsid w:val="61A6075B"/>
    <w:rsid w:val="61AF0C3E"/>
    <w:rsid w:val="61E621CB"/>
    <w:rsid w:val="622765CB"/>
    <w:rsid w:val="62372218"/>
    <w:rsid w:val="628030DA"/>
    <w:rsid w:val="62AE5E99"/>
    <w:rsid w:val="62BB5FEE"/>
    <w:rsid w:val="62C33BE3"/>
    <w:rsid w:val="63043D0B"/>
    <w:rsid w:val="630C7063"/>
    <w:rsid w:val="630E06E5"/>
    <w:rsid w:val="634F0626"/>
    <w:rsid w:val="639A01CB"/>
    <w:rsid w:val="63CD7DB2"/>
    <w:rsid w:val="63F85CD2"/>
    <w:rsid w:val="640031B9"/>
    <w:rsid w:val="64831537"/>
    <w:rsid w:val="64E84E8D"/>
    <w:rsid w:val="650A1380"/>
    <w:rsid w:val="657E762E"/>
    <w:rsid w:val="65815AE7"/>
    <w:rsid w:val="65842D82"/>
    <w:rsid w:val="65A11CE5"/>
    <w:rsid w:val="65FF07B9"/>
    <w:rsid w:val="662B2712"/>
    <w:rsid w:val="665054B9"/>
    <w:rsid w:val="669B6734"/>
    <w:rsid w:val="66C11925"/>
    <w:rsid w:val="66D93700"/>
    <w:rsid w:val="66F71802"/>
    <w:rsid w:val="672F3D42"/>
    <w:rsid w:val="673426E5"/>
    <w:rsid w:val="673B1CC5"/>
    <w:rsid w:val="677A0A3F"/>
    <w:rsid w:val="67A23AF2"/>
    <w:rsid w:val="67BA52E0"/>
    <w:rsid w:val="67E45EB9"/>
    <w:rsid w:val="681E586F"/>
    <w:rsid w:val="68466B73"/>
    <w:rsid w:val="685017A0"/>
    <w:rsid w:val="68774F7F"/>
    <w:rsid w:val="68C3504A"/>
    <w:rsid w:val="68D756E5"/>
    <w:rsid w:val="6918480D"/>
    <w:rsid w:val="691B0000"/>
    <w:rsid w:val="69F60125"/>
    <w:rsid w:val="6A6D03E7"/>
    <w:rsid w:val="6AEF34F2"/>
    <w:rsid w:val="6AF22982"/>
    <w:rsid w:val="6B161F57"/>
    <w:rsid w:val="6B2F38EF"/>
    <w:rsid w:val="6B453112"/>
    <w:rsid w:val="6B5042B7"/>
    <w:rsid w:val="6B735ED1"/>
    <w:rsid w:val="6BBD539F"/>
    <w:rsid w:val="6BC524A5"/>
    <w:rsid w:val="6BD2204E"/>
    <w:rsid w:val="6BDE0BC8"/>
    <w:rsid w:val="6BE847AB"/>
    <w:rsid w:val="6C1256EA"/>
    <w:rsid w:val="6C577324"/>
    <w:rsid w:val="6CC52349"/>
    <w:rsid w:val="6CE773ED"/>
    <w:rsid w:val="6D0D4104"/>
    <w:rsid w:val="6D1D180E"/>
    <w:rsid w:val="6D617FAC"/>
    <w:rsid w:val="6D97577B"/>
    <w:rsid w:val="6DAC1227"/>
    <w:rsid w:val="6DB36A59"/>
    <w:rsid w:val="6E5D0773"/>
    <w:rsid w:val="6E810905"/>
    <w:rsid w:val="6E932DE0"/>
    <w:rsid w:val="6EBD1290"/>
    <w:rsid w:val="6EE77B78"/>
    <w:rsid w:val="6F1154F6"/>
    <w:rsid w:val="6F4A519B"/>
    <w:rsid w:val="6F6A1399"/>
    <w:rsid w:val="6F77220A"/>
    <w:rsid w:val="6F947AC5"/>
    <w:rsid w:val="701B08E6"/>
    <w:rsid w:val="71154DE5"/>
    <w:rsid w:val="713F5FBC"/>
    <w:rsid w:val="718361E8"/>
    <w:rsid w:val="71F72C8D"/>
    <w:rsid w:val="720B0EC6"/>
    <w:rsid w:val="72536781"/>
    <w:rsid w:val="727C083A"/>
    <w:rsid w:val="72DD00D4"/>
    <w:rsid w:val="731735E6"/>
    <w:rsid w:val="737E7117"/>
    <w:rsid w:val="73B057E9"/>
    <w:rsid w:val="73D2750D"/>
    <w:rsid w:val="73E334C8"/>
    <w:rsid w:val="743326A2"/>
    <w:rsid w:val="74681DFB"/>
    <w:rsid w:val="746F2FAE"/>
    <w:rsid w:val="74786307"/>
    <w:rsid w:val="74B8173A"/>
    <w:rsid w:val="74D05F92"/>
    <w:rsid w:val="753A7801"/>
    <w:rsid w:val="76397D18"/>
    <w:rsid w:val="76414F2A"/>
    <w:rsid w:val="76770854"/>
    <w:rsid w:val="76795265"/>
    <w:rsid w:val="767D5E56"/>
    <w:rsid w:val="768371E5"/>
    <w:rsid w:val="76894738"/>
    <w:rsid w:val="76BA473A"/>
    <w:rsid w:val="76C92E49"/>
    <w:rsid w:val="77291B3A"/>
    <w:rsid w:val="772E0EFE"/>
    <w:rsid w:val="77324E93"/>
    <w:rsid w:val="77470C65"/>
    <w:rsid w:val="775C1F10"/>
    <w:rsid w:val="77707377"/>
    <w:rsid w:val="779416A9"/>
    <w:rsid w:val="77A95DB3"/>
    <w:rsid w:val="77AE203F"/>
    <w:rsid w:val="77CA6915"/>
    <w:rsid w:val="77FC7898"/>
    <w:rsid w:val="78300CA6"/>
    <w:rsid w:val="783562BD"/>
    <w:rsid w:val="78434E7D"/>
    <w:rsid w:val="78764A5D"/>
    <w:rsid w:val="78880AE2"/>
    <w:rsid w:val="78970267"/>
    <w:rsid w:val="78DB6E64"/>
    <w:rsid w:val="78EE406A"/>
    <w:rsid w:val="7936053E"/>
    <w:rsid w:val="794F75C9"/>
    <w:rsid w:val="796C21B2"/>
    <w:rsid w:val="799314ED"/>
    <w:rsid w:val="79A8612E"/>
    <w:rsid w:val="79AA3C0A"/>
    <w:rsid w:val="7A4078C7"/>
    <w:rsid w:val="7A4D5B40"/>
    <w:rsid w:val="7A523156"/>
    <w:rsid w:val="7A682979"/>
    <w:rsid w:val="7AAE2E34"/>
    <w:rsid w:val="7AD85D51"/>
    <w:rsid w:val="7AD87AFF"/>
    <w:rsid w:val="7AE53FCA"/>
    <w:rsid w:val="7AEB7713"/>
    <w:rsid w:val="7B392C1B"/>
    <w:rsid w:val="7B6475E5"/>
    <w:rsid w:val="7BA97D63"/>
    <w:rsid w:val="7BB12F84"/>
    <w:rsid w:val="7BC462D5"/>
    <w:rsid w:val="7BC57958"/>
    <w:rsid w:val="7BE666D9"/>
    <w:rsid w:val="7BE67FFA"/>
    <w:rsid w:val="7C370108"/>
    <w:rsid w:val="7C4B4301"/>
    <w:rsid w:val="7C6B49A3"/>
    <w:rsid w:val="7CB54620"/>
    <w:rsid w:val="7CC10004"/>
    <w:rsid w:val="7D341239"/>
    <w:rsid w:val="7DFF5F3C"/>
    <w:rsid w:val="7E1C31A1"/>
    <w:rsid w:val="7EAD4DFF"/>
    <w:rsid w:val="7EBE700C"/>
    <w:rsid w:val="7EFE38AC"/>
    <w:rsid w:val="7F1929B2"/>
    <w:rsid w:val="7F3B240A"/>
    <w:rsid w:val="7F60728E"/>
    <w:rsid w:val="7FBB354B"/>
    <w:rsid w:val="7FBE0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unhideWhenUsed/>
    <w:qFormat/>
    <w:uiPriority w:val="0"/>
    <w:pPr>
      <w:keepNext/>
      <w:keepLines/>
      <w:spacing w:line="560" w:lineRule="exact"/>
      <w:outlineLvl w:val="2"/>
    </w:pPr>
    <w:rPr>
      <w:rFonts w:eastAsia="楷体_GB231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link w:val="24"/>
    <w:autoRedefine/>
    <w:qFormat/>
    <w:uiPriority w:val="0"/>
    <w:rPr>
      <w:rFonts w:ascii="宋体" w:hAnsi="Courier New"/>
      <w:sz w:val="24"/>
    </w:rPr>
  </w:style>
  <w:style w:type="paragraph" w:styleId="4">
    <w:name w:val="Body Text Indent"/>
    <w:basedOn w:val="1"/>
    <w:autoRedefine/>
    <w:qFormat/>
    <w:uiPriority w:val="0"/>
    <w:pPr>
      <w:ind w:right="244" w:firstLine="720"/>
      <w:jc w:val="left"/>
    </w:pPr>
    <w:rPr>
      <w:rFonts w:eastAsia="仿宋_GB2312"/>
      <w:spacing w:val="20"/>
      <w:sz w:val="32"/>
    </w:rPr>
  </w:style>
  <w:style w:type="paragraph" w:styleId="5">
    <w:name w:val="Date"/>
    <w:basedOn w:val="1"/>
    <w:next w:val="1"/>
    <w:link w:val="21"/>
    <w:autoRedefine/>
    <w:qFormat/>
    <w:uiPriority w:val="0"/>
    <w:pPr>
      <w:ind w:left="100" w:leftChars="25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100" w:beforeAutospacing="1" w:after="100" w:afterAutospacing="1"/>
      <w:jc w:val="left"/>
    </w:pPr>
    <w:rPr>
      <w:kern w:val="0"/>
      <w:sz w:val="24"/>
    </w:rPr>
  </w:style>
  <w:style w:type="paragraph" w:styleId="9">
    <w:name w:val="Body Text First Indent 2"/>
    <w:basedOn w:val="4"/>
    <w:autoRedefine/>
    <w:qFormat/>
    <w:uiPriority w:val="0"/>
    <w:pPr>
      <w:ind w:firstLine="420"/>
    </w:pPr>
    <w:rPr>
      <w:rFonts w:ascii="仿宋_GB2312" w:cs="仿宋_GB2312"/>
      <w:szCs w:val="32"/>
    </w:rPr>
  </w:style>
  <w:style w:type="character" w:styleId="12">
    <w:name w:val="Hyperlink"/>
    <w:basedOn w:val="11"/>
    <w:autoRedefine/>
    <w:qFormat/>
    <w:uiPriority w:val="0"/>
    <w:rPr>
      <w:color w:val="0000FF"/>
      <w:u w:val="single"/>
    </w:rPr>
  </w:style>
  <w:style w:type="paragraph" w:customStyle="1" w:styleId="1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无间隔11"/>
    <w:autoRedefine/>
    <w:qFormat/>
    <w:uiPriority w:val="1"/>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15">
    <w:name w:val="font71"/>
    <w:basedOn w:val="11"/>
    <w:autoRedefine/>
    <w:qFormat/>
    <w:uiPriority w:val="0"/>
    <w:rPr>
      <w:rFonts w:hint="eastAsia" w:ascii="方正小标宋简体" w:hAnsi="方正小标宋简体" w:eastAsia="方正小标宋简体" w:cs="方正小标宋简体"/>
      <w:color w:val="000000"/>
      <w:sz w:val="44"/>
      <w:szCs w:val="44"/>
      <w:u w:val="none"/>
    </w:rPr>
  </w:style>
  <w:style w:type="character" w:customStyle="1" w:styleId="16">
    <w:name w:val="font51"/>
    <w:basedOn w:val="11"/>
    <w:autoRedefine/>
    <w:qFormat/>
    <w:uiPriority w:val="0"/>
    <w:rPr>
      <w:rFonts w:hint="eastAsia" w:ascii="宋体" w:hAnsi="宋体" w:eastAsia="宋体" w:cs="宋体"/>
      <w:color w:val="000000"/>
      <w:sz w:val="20"/>
      <w:szCs w:val="20"/>
      <w:u w:val="none"/>
    </w:rPr>
  </w:style>
  <w:style w:type="character" w:customStyle="1" w:styleId="17">
    <w:name w:val="font01"/>
    <w:basedOn w:val="11"/>
    <w:autoRedefine/>
    <w:qFormat/>
    <w:uiPriority w:val="0"/>
    <w:rPr>
      <w:rFonts w:hint="default" w:ascii="Calibri" w:hAnsi="Calibri" w:cs="Calibri"/>
      <w:color w:val="000000"/>
      <w:sz w:val="20"/>
      <w:szCs w:val="20"/>
      <w:u w:val="none"/>
    </w:rPr>
  </w:style>
  <w:style w:type="character" w:customStyle="1" w:styleId="18">
    <w:name w:val="font41"/>
    <w:basedOn w:val="11"/>
    <w:autoRedefine/>
    <w:qFormat/>
    <w:uiPriority w:val="0"/>
    <w:rPr>
      <w:rFonts w:hint="eastAsia" w:ascii="宋体" w:hAnsi="宋体" w:eastAsia="宋体" w:cs="宋体"/>
      <w:color w:val="000000"/>
      <w:sz w:val="20"/>
      <w:szCs w:val="20"/>
      <w:u w:val="none"/>
    </w:rPr>
  </w:style>
  <w:style w:type="paragraph" w:customStyle="1" w:styleId="19">
    <w:name w:val="无间隔2"/>
    <w:basedOn w:val="1"/>
    <w:autoRedefine/>
    <w:qFormat/>
    <w:uiPriority w:val="2"/>
    <w:pPr>
      <w:ind w:firstLine="200" w:firstLineChars="200"/>
    </w:pPr>
    <w:rPr>
      <w:rFonts w:ascii="Times New Roman" w:hAnsi="Times New Roman"/>
      <w:szCs w:val="22"/>
    </w:rPr>
  </w:style>
  <w:style w:type="paragraph" w:customStyle="1" w:styleId="20">
    <w:name w:val="Char Char Char Char Char Char Char Char Char Char Char Char Char"/>
    <w:basedOn w:val="1"/>
    <w:autoRedefine/>
    <w:qFormat/>
    <w:uiPriority w:val="0"/>
    <w:rPr>
      <w:rFonts w:ascii="Times New Roman" w:hAnsi="Times New Roman"/>
    </w:rPr>
  </w:style>
  <w:style w:type="character" w:customStyle="1" w:styleId="21">
    <w:name w:val="日期 字符"/>
    <w:basedOn w:val="11"/>
    <w:link w:val="5"/>
    <w:autoRedefine/>
    <w:qFormat/>
    <w:uiPriority w:val="0"/>
    <w:rPr>
      <w:rFonts w:ascii="Calibri" w:hAnsi="Calibri"/>
      <w:kern w:val="2"/>
      <w:sz w:val="21"/>
      <w:szCs w:val="24"/>
    </w:rPr>
  </w:style>
  <w:style w:type="paragraph" w:customStyle="1" w:styleId="22">
    <w:name w:val="Default"/>
    <w:basedOn w:val="1"/>
    <w:autoRedefine/>
    <w:qFormat/>
    <w:uiPriority w:val="0"/>
    <w:pPr>
      <w:autoSpaceDE w:val="0"/>
      <w:autoSpaceDN w:val="0"/>
      <w:adjustRightInd w:val="0"/>
      <w:jc w:val="left"/>
    </w:pPr>
    <w:rPr>
      <w:rFonts w:ascii="黑体" w:hAnsi="黑体" w:eastAsia="黑体"/>
      <w:color w:val="000000"/>
      <w:kern w:val="0"/>
      <w:sz w:val="24"/>
    </w:rPr>
  </w:style>
  <w:style w:type="paragraph" w:styleId="23">
    <w:name w:val="No Spacing"/>
    <w:basedOn w:val="1"/>
    <w:autoRedefine/>
    <w:qFormat/>
    <w:uiPriority w:val="1"/>
    <w:rPr>
      <w:rFonts w:ascii="等线" w:hAnsi="等线" w:eastAsia="等线" w:cs="宋体"/>
      <w:sz w:val="22"/>
      <w:lang w:eastAsia="en-US"/>
    </w:rPr>
  </w:style>
  <w:style w:type="character" w:customStyle="1" w:styleId="24">
    <w:name w:val="称呼 字符"/>
    <w:basedOn w:val="11"/>
    <w:link w:val="3"/>
    <w:autoRedefine/>
    <w:qFormat/>
    <w:uiPriority w:val="0"/>
    <w:rPr>
      <w:rFonts w:ascii="宋体" w:hAnsi="Courier New"/>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2544</Words>
  <Characters>2606</Characters>
  <Lines>395</Lines>
  <Paragraphs>280</Paragraphs>
  <TotalTime>2</TotalTime>
  <ScaleCrop>false</ScaleCrop>
  <LinksUpToDate>false</LinksUpToDate>
  <CharactersWithSpaces>3889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2025-12-10T07:54:00Z</dcterms:created>
  <dc:creator>Administrator</dc:creator>
  <cp:lastModifiedBy>臧喆</cp:lastModifiedBy>
  <cp:lastPrinted>2025-10-24T06:37:00Z</cp:lastPrinted>
  <dcterms:modified xsi:type="dcterms:W3CDTF">2026-02-04T09:11:31Z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55B25A7D626847838FBB2E2ACFFDAAFB_13</vt:lpwstr>
  </property>
  <property fmtid="{D5CDD505-2E9C-101B-9397-08002B2CF9AE}" pid="4" name="KSOTemplateDocerSaveRecord">
    <vt:lpwstr>eyJoZGlkIjoiYjJiZjNhZWRkNzQyZDExMTI2OWI3ZjMwMGY1NTBlYmQiLCJ1c2VySWQiOiIyODE2NjMzNjcifQ==</vt:lpwstr>
  </property>
</Properties>
</file>