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2505">
      <w:pPr>
        <w:spacing w:line="600" w:lineRule="exact"/>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附件1</w:t>
      </w:r>
    </w:p>
    <w:p w14:paraId="13ABCEE9">
      <w:pPr>
        <w:spacing w:line="600" w:lineRule="exact"/>
        <w:jc w:val="center"/>
        <w:rPr>
          <w:rFonts w:hint="eastAsia" w:ascii="Times New Roman" w:hAnsi="Times New Roman" w:eastAsia="方正小标宋_GBK" w:cs="宋体"/>
          <w:sz w:val="40"/>
          <w:szCs w:val="32"/>
        </w:rPr>
      </w:pPr>
      <w:r>
        <w:rPr>
          <w:rFonts w:hint="eastAsia" w:ascii="Times New Roman" w:hAnsi="Times New Roman" w:eastAsia="方正小标宋_GBK" w:cs="宋体"/>
          <w:sz w:val="40"/>
          <w:szCs w:val="32"/>
        </w:rPr>
        <w:t>资阳市2026年上半年公开招聘事业单位工作人员岗位和条件要求一览表</w:t>
      </w:r>
    </w:p>
    <w:p w14:paraId="1FE25932">
      <w:pPr>
        <w:pStyle w:val="2"/>
        <w:spacing w:before="0" w:beforeAutospacing="0" w:after="0" w:afterAutospacing="0" w:line="300" w:lineRule="exact"/>
        <w:rPr>
          <w:rFonts w:hint="eastAsia" w:ascii="Times New Roman" w:hAnsi="Times New Roman"/>
        </w:rPr>
      </w:pPr>
    </w:p>
    <w:tbl>
      <w:tblPr>
        <w:tblStyle w:val="4"/>
        <w:tblW w:w="15065" w:type="dxa"/>
        <w:tblInd w:w="93" w:type="dxa"/>
        <w:tblLayout w:type="fixed"/>
        <w:tblCellMar>
          <w:top w:w="15" w:type="dxa"/>
          <w:left w:w="28" w:type="dxa"/>
          <w:bottom w:w="15" w:type="dxa"/>
          <w:right w:w="28" w:type="dxa"/>
        </w:tblCellMar>
      </w:tblPr>
      <w:tblGrid>
        <w:gridCol w:w="929"/>
        <w:gridCol w:w="815"/>
        <w:gridCol w:w="697"/>
        <w:gridCol w:w="1409"/>
        <w:gridCol w:w="504"/>
        <w:gridCol w:w="728"/>
        <w:gridCol w:w="1470"/>
        <w:gridCol w:w="816"/>
        <w:gridCol w:w="1456"/>
        <w:gridCol w:w="1222"/>
        <w:gridCol w:w="732"/>
        <w:gridCol w:w="956"/>
        <w:gridCol w:w="573"/>
        <w:gridCol w:w="490"/>
        <w:gridCol w:w="910"/>
        <w:gridCol w:w="1358"/>
      </w:tblGrid>
      <w:tr w14:paraId="475C8B6A">
        <w:tblPrEx>
          <w:tblCellMar>
            <w:top w:w="15" w:type="dxa"/>
            <w:left w:w="28" w:type="dxa"/>
            <w:bottom w:w="15" w:type="dxa"/>
            <w:right w:w="28" w:type="dxa"/>
          </w:tblCellMar>
        </w:tblPrEx>
        <w:trPr>
          <w:trHeight w:val="567" w:hRule="atLeast"/>
          <w:tblHeader/>
        </w:trPr>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29144">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招聘单位</w:t>
            </w: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33A48BBA">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招聘岗位</w:t>
            </w:r>
          </w:p>
        </w:tc>
        <w:tc>
          <w:tcPr>
            <w:tcW w:w="1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AD706">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岗位编码</w:t>
            </w:r>
          </w:p>
        </w:tc>
        <w:tc>
          <w:tcPr>
            <w:tcW w:w="5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FBF1D">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招聘</w:t>
            </w:r>
          </w:p>
          <w:p w14:paraId="0C084662">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人数</w:t>
            </w:r>
          </w:p>
        </w:tc>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66164">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招聘对象范围</w:t>
            </w:r>
          </w:p>
        </w:tc>
        <w:tc>
          <w:tcPr>
            <w:tcW w:w="4964" w:type="dxa"/>
            <w:gridSpan w:val="4"/>
            <w:tcBorders>
              <w:top w:val="single" w:color="000000" w:sz="4" w:space="0"/>
              <w:left w:val="single" w:color="000000" w:sz="4" w:space="0"/>
              <w:bottom w:val="single" w:color="000000" w:sz="4" w:space="0"/>
              <w:right w:val="single" w:color="000000" w:sz="4" w:space="0"/>
            </w:tcBorders>
            <w:noWrap w:val="0"/>
            <w:vAlign w:val="center"/>
          </w:tcPr>
          <w:p w14:paraId="2B551C44">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其他条件要求</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5E520">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笔试开考比例</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EC7A3">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公共科目笔试名称</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3BC93">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专业笔试名称</w:t>
            </w: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EBEA3">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面试入围比例</w:t>
            </w:r>
          </w:p>
        </w:tc>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0E8F60">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备注</w:t>
            </w:r>
          </w:p>
        </w:tc>
        <w:tc>
          <w:tcPr>
            <w:tcW w:w="13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B5BFB">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咨询电话</w:t>
            </w:r>
          </w:p>
        </w:tc>
      </w:tr>
      <w:tr w14:paraId="13298B23">
        <w:tblPrEx>
          <w:tblCellMar>
            <w:top w:w="15" w:type="dxa"/>
            <w:left w:w="28" w:type="dxa"/>
            <w:bottom w:w="15" w:type="dxa"/>
            <w:right w:w="28" w:type="dxa"/>
          </w:tblCellMar>
        </w:tblPrEx>
        <w:trPr>
          <w:trHeight w:val="567" w:hRule="atLeast"/>
          <w:tblHeader/>
        </w:trPr>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C9342">
            <w:pPr>
              <w:widowControl/>
              <w:spacing w:line="320" w:lineRule="exact"/>
              <w:jc w:val="center"/>
              <w:rPr>
                <w:rFonts w:hint="eastAsia" w:ascii="Times New Roman" w:hAnsi="Times New Roman" w:eastAsia="方正黑体_GBK" w:cs="宋体"/>
                <w:kern w:val="0"/>
                <w:szCs w:val="21"/>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7C4DC04">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岗位</w:t>
            </w:r>
          </w:p>
          <w:p w14:paraId="2C8FD293">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类别</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4977D7A">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岗位</w:t>
            </w:r>
          </w:p>
          <w:p w14:paraId="68F6B02B">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名称</w:t>
            </w:r>
          </w:p>
        </w:tc>
        <w:tc>
          <w:tcPr>
            <w:tcW w:w="1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35FAB">
            <w:pPr>
              <w:widowControl/>
              <w:spacing w:line="320" w:lineRule="exact"/>
              <w:jc w:val="center"/>
              <w:rPr>
                <w:rFonts w:hint="eastAsia" w:ascii="Times New Roman" w:hAnsi="Times New Roman" w:eastAsia="方正黑体_GBK" w:cs="宋体"/>
                <w:kern w:val="0"/>
                <w:szCs w:val="21"/>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38696">
            <w:pPr>
              <w:widowControl/>
              <w:spacing w:line="320" w:lineRule="exact"/>
              <w:jc w:val="center"/>
              <w:rPr>
                <w:rFonts w:hint="eastAsia" w:ascii="Times New Roman" w:hAnsi="Times New Roman" w:eastAsia="方正黑体_GBK" w:cs="宋体"/>
                <w:kern w:val="0"/>
                <w:szCs w:val="21"/>
              </w:rPr>
            </w:pPr>
          </w:p>
        </w:tc>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86403">
            <w:pPr>
              <w:widowControl/>
              <w:spacing w:line="320" w:lineRule="exact"/>
              <w:jc w:val="center"/>
              <w:rPr>
                <w:rFonts w:hint="eastAsia" w:ascii="Times New Roman" w:hAnsi="Times New Roman" w:eastAsia="方正黑体_GBK" w:cs="宋体"/>
                <w:kern w:val="0"/>
                <w:szCs w:val="21"/>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75C465D">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年龄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4E5344">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学历</w:t>
            </w:r>
          </w:p>
          <w:p w14:paraId="39E93770">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17FD795">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专业条件要求</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41B2629">
            <w:pPr>
              <w:widowControl/>
              <w:spacing w:line="320" w:lineRule="exact"/>
              <w:jc w:val="center"/>
              <w:rPr>
                <w:rFonts w:hint="eastAsia" w:ascii="Times New Roman" w:hAnsi="Times New Roman" w:eastAsia="方正黑体_GBK" w:cs="宋体"/>
                <w:kern w:val="0"/>
                <w:szCs w:val="21"/>
              </w:rPr>
            </w:pPr>
            <w:r>
              <w:rPr>
                <w:rFonts w:hint="eastAsia" w:ascii="Times New Roman" w:hAnsi="Times New Roman" w:eastAsia="方正黑体_GBK" w:cs="宋体"/>
                <w:kern w:val="0"/>
                <w:szCs w:val="21"/>
              </w:rPr>
              <w:t>其他</w:t>
            </w: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9DAF2">
            <w:pPr>
              <w:widowControl/>
              <w:spacing w:line="320" w:lineRule="exact"/>
              <w:jc w:val="center"/>
              <w:rPr>
                <w:rFonts w:hint="eastAsia" w:ascii="Times New Roman" w:hAnsi="Times New Roman" w:eastAsia="方正黑体_GBK" w:cs="宋体"/>
                <w:kern w:val="0"/>
                <w:szCs w:val="21"/>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76B3A">
            <w:pPr>
              <w:widowControl/>
              <w:spacing w:line="320" w:lineRule="exact"/>
              <w:jc w:val="center"/>
              <w:rPr>
                <w:rFonts w:hint="eastAsia" w:ascii="Times New Roman" w:hAnsi="Times New Roman" w:eastAsia="方正黑体_GBK" w:cs="宋体"/>
                <w:kern w:val="0"/>
                <w:szCs w:val="21"/>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28500">
            <w:pPr>
              <w:widowControl/>
              <w:spacing w:line="320" w:lineRule="exact"/>
              <w:jc w:val="center"/>
              <w:rPr>
                <w:rFonts w:hint="eastAsia" w:ascii="Times New Roman" w:hAnsi="Times New Roman" w:eastAsia="方正黑体_GBK" w:cs="宋体"/>
                <w:kern w:val="0"/>
                <w:szCs w:val="21"/>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7990E">
            <w:pPr>
              <w:widowControl/>
              <w:spacing w:line="320" w:lineRule="exact"/>
              <w:jc w:val="center"/>
              <w:rPr>
                <w:rFonts w:hint="eastAsia" w:ascii="Times New Roman" w:hAnsi="Times New Roman" w:eastAsia="方正黑体_GBK" w:cs="宋体"/>
                <w:kern w:val="0"/>
                <w:szCs w:val="21"/>
              </w:rPr>
            </w:pPr>
          </w:p>
        </w:tc>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767A1">
            <w:pPr>
              <w:widowControl/>
              <w:spacing w:line="320" w:lineRule="exact"/>
              <w:jc w:val="center"/>
              <w:rPr>
                <w:rFonts w:hint="eastAsia" w:ascii="Times New Roman" w:hAnsi="Times New Roman" w:eastAsia="方正黑体_GBK" w:cs="宋体"/>
                <w:kern w:val="0"/>
                <w:szCs w:val="21"/>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DDFB3">
            <w:pPr>
              <w:widowControl/>
              <w:spacing w:line="320" w:lineRule="exact"/>
              <w:jc w:val="center"/>
              <w:rPr>
                <w:rFonts w:hint="eastAsia" w:ascii="Times New Roman" w:hAnsi="Times New Roman" w:eastAsia="方正黑体_GBK" w:cs="宋体"/>
                <w:kern w:val="0"/>
                <w:szCs w:val="21"/>
              </w:rPr>
            </w:pPr>
          </w:p>
        </w:tc>
      </w:tr>
      <w:tr w14:paraId="2BC9C67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BC4D99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资阳市雁江区新时代文明实践服务中心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FCB979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69BF3F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综合岗</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EEB779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223001001001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2010D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59BFA5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CA946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0E1BD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DA588C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本科：财务管理、会计学、新闻传播学、行政管理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研究生：会计学、新闻传播学、行政管理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6D2E029">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7163A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2496E8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5A0DC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887FF0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175787E">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FB8459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1EB774F2">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C8EF28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资阳市雁江区林业站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C978E6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CF16EA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林业技术</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A46852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223001002002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693593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F5609F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FD4BEC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2DD02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87A6D8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本科：城乡规划、风景园林、测绘工程、地理信息科学、林学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研究生：城乡规划、风景园林、测绘工程、地理学、林学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694D366">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FF685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132326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EF61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20B396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335A13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B24C89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4B2593B0">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EE94BF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资阳市雁江区文化馆</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1E6799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13E040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群众文化</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E91628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223001003003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8B2679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53A45F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FFD23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1B672F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5D691B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本科：舞蹈表演、舞蹈学、舞蹈编导</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研究生：舞蹈</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6607C1C">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DEE8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DDF4EB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5250A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91E06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78E1C37">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A7B4B5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4BC828B7">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8CF209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资阳市雁江区水利工程管理总站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EC1B6F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25C053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水利工程管理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88FB2A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223001004004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8631F1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33E4B7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21616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71B8E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EBBD18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AC95934">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D85FD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3E479A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2A412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72BF43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E77DE92">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2259C7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2484192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1A7860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资阳市雁江区东方红片区水库管理站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ADD6B0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094DB1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水库管理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B6CEF9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223001005005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519E13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11BA6A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39D06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A5476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09C371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92D9276">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AA79F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DED2BC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6C069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D0E9DF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2D669CB">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6F6645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35ADBF36">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2154B9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资阳市雁江区镇畜牧兽医站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5E0788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E0CBE5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技术推广</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8D8A25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223001006006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FDDB5F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861BC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7A485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76548C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4C5F4D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大专：畜牧兽医类、畜牧业类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本科：动物医学类、动物生产类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研究生：畜牧学类、兽医学类、兽医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FD6168C">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B8B5F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537746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71285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59701E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59CF4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雁江区祥符镇畜牧兽医站、雁江区迎接镇畜牧兽医站各1名。该岗位拉通排名，按考生考试总成绩从高到低依次自主选择聘用单位。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BD3A66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3B5C0353">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FFCACA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资阳市雁江区城市流浪乞讨人员救助管理站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67EFB8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6EDACA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救助管理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F26366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223001007007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BA1F76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4CE9B8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ADA0C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A9E44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EB11C7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0DCEE02">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BE1DF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CBF8FF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B7366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90FAC6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AE8EBE4">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6E5246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4135505A">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CA5A17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资阳市雁江区救助管理中心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4EE067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AC75F8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财会</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DEDE24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223001008008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E5AE09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028C22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A5B4E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615562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A98FD8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16"/>
                <w:kern w:val="0"/>
                <w:szCs w:val="21"/>
              </w:rPr>
              <w:t>科：会计学、财务管理、审计学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研究生:会计学、会计、审计</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DB5444C">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0E36D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9E1CE8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D8311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27CEE1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0CF3CD7">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7B74A1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58BBAF1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50E82C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资阳市雁江区养老服务中心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A99C39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51A767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养老服务</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FB2C37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223001009009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6CB06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BFF6CD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22FC0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06291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4078D5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6033EB3">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4B91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4204DE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620A5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51CF0D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A9A6BD">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70792B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55FFF4C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C5065D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资阳市雁江区殡葬管理所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A58CB1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669DB8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殡葬管理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CC6526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223001010010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6E0302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B2D0F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5AC79E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65E3B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8A959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本科：建筑类、工程管理、工程造价</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研究生：建筑学、工程管理、项目管理、工程与项目管理</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3FC60E2">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0A2B9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CC9F22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E069C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79ADFF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DEE6B1C">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F5DBD6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028-26921139</w:t>
            </w:r>
          </w:p>
        </w:tc>
      </w:tr>
      <w:tr w14:paraId="43A961B0">
        <w:tblPrEx>
          <w:tblCellMar>
            <w:top w:w="15" w:type="dxa"/>
            <w:left w:w="28" w:type="dxa"/>
            <w:bottom w:w="15" w:type="dxa"/>
            <w:right w:w="28" w:type="dxa"/>
          </w:tblCellMar>
        </w:tblPrEx>
        <w:trPr>
          <w:trHeight w:val="2268"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2DC193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资阳市雁江区资溪社区卫生服务中心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18CC26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0A78B3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会计</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3D5DB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223001011011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215861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7B9314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9B322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FFC05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5EE825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16"/>
                <w:kern w:val="0"/>
                <w:szCs w:val="21"/>
              </w:rPr>
              <w:t>科：会计学、财务管理、审计学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研究生:会计学、会计、审计</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EECA36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取得初级及以上会计专业技术资格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0BB744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A2B0D6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B141A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EBA512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7DAB269">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38016D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7635DA56">
        <w:tblPrEx>
          <w:tblCellMar>
            <w:top w:w="15" w:type="dxa"/>
            <w:left w:w="28" w:type="dxa"/>
            <w:bottom w:w="15" w:type="dxa"/>
            <w:right w:w="28" w:type="dxa"/>
          </w:tblCellMar>
        </w:tblPrEx>
        <w:trPr>
          <w:trHeight w:val="231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6AB1BC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资阳市雁江区宝莲社区卫生服务中心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934F91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9FDBD6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护士</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09C49F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223001012012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13D236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1C6DBF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F004C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201A2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E515D5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本科：护理、护理学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研究生：护理、护理学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35B18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取得主管护师及以上专业技术资格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25E7FD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EA4E70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20BFC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F42825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CC418D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B6F15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1DA21E38">
        <w:tblPrEx>
          <w:tblCellMar>
            <w:top w:w="15" w:type="dxa"/>
            <w:left w:w="28" w:type="dxa"/>
            <w:bottom w:w="15" w:type="dxa"/>
            <w:right w:w="28" w:type="dxa"/>
          </w:tblCellMar>
        </w:tblPrEx>
        <w:trPr>
          <w:trHeight w:val="3512"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2D26B3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资阳市雁江区宝莲社区卫生服务中心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B3DD6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D85C3B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口腔医师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5026D8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223001012013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5FB989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6B7FEE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D43014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E4356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36225D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本科：口腔医学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研究生：口腔临床医学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FCF742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1.取得执业助理医师及以上专业技术资格；2.执业助理医师，须自聘用起3年内取得执业医师资格，否则予以解聘。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C9256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7898DD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264ED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3ADAED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87F0D43">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97B6A5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03B114F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0B2EA9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资阳市雁江区宝莲社区卫生服务中心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2F0AB3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93F73B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医学影像医师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CCE876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223001012014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6D22FC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6308C2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3F130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67B9B9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1D5041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18"/>
                <w:kern w:val="0"/>
                <w:szCs w:val="21"/>
              </w:rPr>
              <w:t>科：医学影像学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研究生：影像医学与核医学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6A82CD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F85251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E94AD7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933DB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B9E114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8559270">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D766BA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212FB017">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4EEBC7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资阳市雁江区莲花社区卫生服务中心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6D5C87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7B9B4D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中西医结合医师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203CBF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223001013015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379E16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94DA80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D47C7B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D4108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B7207F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本科：中西医临床医学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研究生：中西医结合临床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E36346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5752C1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41E4C8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27C90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F9A22A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88019A1">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F0E211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44796F58">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22D80B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D8B8B1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B5BD30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公卫医师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9E786E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223001014016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90F862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EE5907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4DBC3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76293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5DB8F3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本科：预防医学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研究生：公共卫生与预防医学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C7B28F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须自聘用起3年内取得执业（助理）医师资格，否则予以解聘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E960C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A272A2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F7133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000BD7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BC9059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雁江区莲花社区卫生服务中心1名，雁江区狮子山社区卫生服务中心1名。本岗位拉通排名，按考生考试总成绩从高到低依次选择聘用单位。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084C2A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76CB2423">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4254F9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资阳市雁江区资溪社区卫生服务中心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4EDC71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71BDCA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医学影像学医师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7BD3AF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223001011017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6B444D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292ADF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39BD8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96857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1823C0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本科：医学影像学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研究生：影像医学与核医学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F09E21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须自聘用起3年内取得执业（助理）医师资格，否则予以解聘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B17FE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F39BBA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4969F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A230CE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C2A6534">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E9405F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053607E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35BC60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资阳市雁江区三贤祠社区卫生服务中心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5D57F3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8106B5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12B828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223001015018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542AE3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795DCA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1FE77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E9886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763A00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研究生：内科学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B0BF8F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26533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6F1C1F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1A34D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8CB74F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076FDA1">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5446F5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7DE67AC1">
        <w:tblPrEx>
          <w:tblCellMar>
            <w:top w:w="15" w:type="dxa"/>
            <w:left w:w="28" w:type="dxa"/>
            <w:bottom w:w="15" w:type="dxa"/>
            <w:right w:w="28" w:type="dxa"/>
          </w:tblCellMar>
        </w:tblPrEx>
        <w:trPr>
          <w:trHeight w:val="2129"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8166CB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资阳市雁江区中和镇中心卫生院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02C1E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1FB678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B4D19B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223001016019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A016E0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B903B6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25E54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FF4752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97D694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719D80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F0C47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7A6B5C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FCDB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571F61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5FDFA89">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F18F98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5E30D705">
        <w:tblPrEx>
          <w:tblCellMar>
            <w:top w:w="15" w:type="dxa"/>
            <w:left w:w="28" w:type="dxa"/>
            <w:bottom w:w="15" w:type="dxa"/>
            <w:right w:w="28" w:type="dxa"/>
          </w:tblCellMar>
        </w:tblPrEx>
        <w:trPr>
          <w:trHeight w:val="2143"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F9BDDC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资阳市雁江区伍隍镇中心卫生院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F5E7FF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0C8830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DCBDAA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223001017020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AB39BE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1E838A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22CD0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8167D6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823EDE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69D1EB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EED37F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D005DF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2E116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841AA3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9B97CDC">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C24583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2CFA09DA">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C13777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资阳市雁江区保和镇中心卫生院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BE5B33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553892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药剂师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538266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223001018021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7FBC09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C6EB9F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6C92C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18185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BD8866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大专：药学                             本科：药学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研究生：药学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59587A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取得药士及以上专业技术资格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F0EEA2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B8E8D7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9D8F2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AF3FDC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D774ED7">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74ABB5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594049E6">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6C83B3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资阳市雁江区小院镇中心卫生院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EB5267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C7922B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药剂师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64D2D8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223001019022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2E8EEC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453AB5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0D7025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64330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372826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大专：药学                             本科：药学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研究生：药学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798A83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取得药师及以上专业技术资格证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31AA6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592D6D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082C0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CFC0D0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C95A753">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B57948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57F11873">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4B254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资阳市雁江区迎接镇卫生院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2AA014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4F7857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全科医疗科医师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381029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223001020023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EB8DC5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DC1A11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D142D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85CAB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53743A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研究生：内科学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194EF0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88DA53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F63F43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44BFF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541F80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06D0BB5">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51EA68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27A7D767">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D8CE1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资阳市雁江区东峰镇卫生院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FFDA0A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70468D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中医师或中西医结合医师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EACDF4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223001021024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4996E3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B209F4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D273B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6740B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221743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大专：中医学、中西医结合、针灸推拿</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本科：中医学、针灸推拿学、中西医临床医学                研究生：中医学、中医、中西医结合</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D3C095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EACAC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7B2E1C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4129C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F54140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26ED36F">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4B8E69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7F757AA6">
        <w:tblPrEx>
          <w:tblCellMar>
            <w:top w:w="15" w:type="dxa"/>
            <w:left w:w="28" w:type="dxa"/>
            <w:bottom w:w="15" w:type="dxa"/>
            <w:right w:w="28" w:type="dxa"/>
          </w:tblCellMar>
        </w:tblPrEx>
        <w:trPr>
          <w:trHeight w:val="8236"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03D875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资阳市雁江区镇畜牧兽医站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F15784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DEA1EB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技术推广</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CECD3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223001006025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FE443F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F5F95B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面向2025年退役回资阳市雁江区且从资阳市雁江区入伍时已取得大专及以上学历的退役士兵定向招考（含退役回资阳高新区、资阳临空经济区人员）</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CCA28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1536B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35AEED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31E0980">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A822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96E0A1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89E22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242B20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4CAA13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雁江区丰裕镇畜牧兽医站、雁江区老君镇畜牧兽医站、雁江区南津镇畜牧兽医站各1名。该岗位拉通排名，按考生考试总成绩从高到低依次自主选择聘用单位。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937853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028-23050010、028-26921139</w:t>
            </w:r>
          </w:p>
        </w:tc>
      </w:tr>
      <w:tr w14:paraId="39FFD2BE">
        <w:tblPrEx>
          <w:tblCellMar>
            <w:top w:w="15" w:type="dxa"/>
            <w:left w:w="28" w:type="dxa"/>
            <w:bottom w:w="15" w:type="dxa"/>
            <w:right w:w="28" w:type="dxa"/>
          </w:tblCellMar>
        </w:tblPrEx>
        <w:trPr>
          <w:trHeight w:val="8278"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F5FBE9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资阳市雁江区南津镇中心卫生院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7B024A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96FEFE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药剂师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E2C797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223001022026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D78443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305E63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面向残疾人。报考人员需持有效《中华人民共和国残疾人证》，限三、四级肢体残疾；具有自理日常生活、正常履行岗位职责、独立开展工作的身体条件。</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B0EB8A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3EC94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6EA283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大专：药学                              本科：药学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研究生：药学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10DE55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取得药师及以上专业技术资格证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FE038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02FAC5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135C1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6F2861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69A344D">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8E4DC1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028-26920552、028-26920765</w:t>
            </w:r>
          </w:p>
        </w:tc>
      </w:tr>
      <w:tr w14:paraId="6DB6D3B8">
        <w:tblPrEx>
          <w:tblCellMar>
            <w:top w:w="15" w:type="dxa"/>
            <w:left w:w="28" w:type="dxa"/>
            <w:bottom w:w="15" w:type="dxa"/>
            <w:right w:w="28" w:type="dxa"/>
          </w:tblCellMar>
        </w:tblPrEx>
        <w:trPr>
          <w:trHeight w:val="535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775F2F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安岳县文电服务中心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5C1475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C1D9FD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综合岗</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7ACEEA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223002023027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D713CF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95615A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91C966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ECBEA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C310E8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本科：计算机科学与技术、软件工程、网络工程、信息安全</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研究生：计算机科学与技术（0812）、软件工程（0835）、网络空间安全（0839）、网络与信息安全(085412）</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52CFD2F">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D0983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342111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C29DD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663B3D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D3EEF2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需承担24小时值班值守工作（包含节假日）。</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17D417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38996793">
        <w:tblPrEx>
          <w:tblCellMar>
            <w:top w:w="15" w:type="dxa"/>
            <w:left w:w="28" w:type="dxa"/>
            <w:bottom w:w="15" w:type="dxa"/>
            <w:right w:w="28" w:type="dxa"/>
          </w:tblCellMar>
        </w:tblPrEx>
        <w:trPr>
          <w:trHeight w:val="287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51EF34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安岳县新时代文明实践服务中心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B1FCD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D3BEEA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文明实践管理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180EDA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223002024028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6E048A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F8A8BE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308B6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4F09A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49EEAE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18D843F">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3F541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043F65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CB1A5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8CFC62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8E339E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F08529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324D85A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3E985B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安岳县融媒体中心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E708C6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99FFCE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技术员</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B284EA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223002025029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74EA8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F5BAF1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BE018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DE27C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FA6869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本科：广播电视工程、软件工程、网络工程、信息安全、电子信息工程、智能科学与技术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研究生：电子科学与技术（0809）、软件工程（0835）、信息与通信工程（0810）、计算机科学与技术（0812）、网络空间安全（0839）、智能科学与技术（0788）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41EF4E8">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A0843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AD2515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F8759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A534C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25182C1">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C5E12F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2A042CDF">
        <w:tblPrEx>
          <w:tblCellMar>
            <w:top w:w="15" w:type="dxa"/>
            <w:left w:w="28" w:type="dxa"/>
            <w:bottom w:w="15" w:type="dxa"/>
            <w:right w:w="28" w:type="dxa"/>
          </w:tblCellMar>
        </w:tblPrEx>
        <w:trPr>
          <w:trHeight w:val="2492"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BEDB6F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安岳县石油天然气产业发展促进中心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1FF6BF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9DD676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财务管理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5A5D0E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223002026030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87DED1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E3AC8A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53222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BD2FE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93579A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本科：财务管理、会计学、审计学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研究生：会计（1253）、会计学（120201）、审计（1257）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5AC2520">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82A08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442C84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34E34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DD9F71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D770A5F">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173212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3D8B1BEA">
        <w:tblPrEx>
          <w:tblCellMar>
            <w:top w:w="15" w:type="dxa"/>
            <w:left w:w="28" w:type="dxa"/>
            <w:bottom w:w="15" w:type="dxa"/>
            <w:right w:w="28" w:type="dxa"/>
          </w:tblCellMar>
        </w:tblPrEx>
        <w:trPr>
          <w:trHeight w:val="4253"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C7E234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安岳县殡仪服务中心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95507E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275205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殡葬管理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795D40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223002027031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B2C16D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8FEF5D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1AF4E5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244AA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A0551B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专科：社会工作、公共事务管理、民政管理、现代殡仪技术与管理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本科：社会工作、公共事业管理、民政管理、现代殡葬管理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C25543B">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100D3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2E648B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0BB49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CCF7A9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F23A587">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8E454C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594C2BC4">
        <w:tblPrEx>
          <w:tblCellMar>
            <w:top w:w="15" w:type="dxa"/>
            <w:left w:w="28" w:type="dxa"/>
            <w:bottom w:w="15" w:type="dxa"/>
            <w:right w:w="28" w:type="dxa"/>
          </w:tblCellMar>
        </w:tblPrEx>
        <w:trPr>
          <w:trHeight w:val="389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2C908B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安岳县龙台自然资源和规划所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5B912E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19DE74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国土规划</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BBAE9E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223002028032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5C01F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70CF9B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07214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9CDA49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090A21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本科：建筑类、设计学类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研究生：城乡规划（0853）、城乡规划学（0833）、建筑学（0813）、建筑（0851）、设计学（1403）</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8285AD4">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87DCF2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89296A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1D9E0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242ABF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62DFC13">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C1364F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27D0BFD8">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72698CE">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安岳县石羊自然资源和规划所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F2CE58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442225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综合岗</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D30805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223002029033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F0E3A6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D1EC465">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15C6EE">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4F74B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9396F7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8"/>
                <w:kern w:val="0"/>
                <w:szCs w:val="21"/>
              </w:rPr>
              <w:t>科：土地资源管理、汉语言文学、物联网工程、软件工程、计算机科学与技术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研究生：土地资源管理（120405）、计算机科学与技术（0812、0775）、汉语言文字学（050103）</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6277EBD">
            <w:pPr>
              <w:widowControl/>
              <w:spacing w:line="31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97090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DBCF46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14F23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729CEBE">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01AD49D">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A171D1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692414F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8E0E0A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安岳县周礼林业工作站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B169C9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BE66D2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财务管理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F023D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223002030034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FB3354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48CF2D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9CEE8E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3D564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0D5F41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本科：财务管理、会计学、审计学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研究生：会计（1253）、会计学（120201）、审计（1257）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C5C140E">
            <w:pPr>
              <w:widowControl/>
              <w:spacing w:line="31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0D8BE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B57E1C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95696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AE118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E468E6F">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1588AD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78FD903A">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DD9AE5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安岳县驯龙林业工作站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D47B5C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417C8C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林业工程</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0E74B5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223002031035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B4C6AA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7F4E1B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F6170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6A2AF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7E4F69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本科：森林工程、林学类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研究生：林业工程（0829）、林学（0907）、林业（0954）</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DE761F8">
            <w:pPr>
              <w:widowControl/>
              <w:spacing w:line="31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B7DD0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3864C4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DCF35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F2716B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FBEA49">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52F5105">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6C82CA66">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8A648E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安岳县现代畜牧业发展服务中心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06D0D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E5311F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畜牧业服务</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39FB71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223002032036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DE226A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9F658A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D569CD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E165A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91ED19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本科：动物科学、智慧牧业科学与工程、经济动物学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研究生：畜牧学（0905）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762451C">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2E55E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792AA6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441A2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AC91B4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32EAC37">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BE3427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00DE6E08">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36F9D1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安岳县现代农业发展服务中心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2971EF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D39A1E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农业产业发展</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4A2866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223002033037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C2927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6A2292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DB81E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381FE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9E6B66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本科：设施农业科学与工程、智慧农业、植物科学与技术、农业经济管理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研究生：作物学（0901）、农业管理（095137）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CF9DC11">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FF745A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A7DA45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225C8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E19498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129763C">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7DB6C9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315424A6">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CB9DC9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安岳县农村政策研究与大数据服务中心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F33B00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7DC1D1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农业信息技术</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D2583E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223002034038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14AA41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BC5CA1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2A9B7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0CBCB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91F9A7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本科：软件工程、农业机械化及其自动化、计算机科学与技术、数据科学与大数据技术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研究生：农业工程与信息技术（095136）、大数据技术与工程（085411）、软件工程（0835）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20E2CCF">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23BDE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45AEB6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69DD7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3890F7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30B56F2">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71F1D8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0D334B9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AEA5EB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安岳县现代农业良种实验推广中心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68DBB6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E5285E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种业发展</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C41FF2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223002035039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D87B8DE">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BC8EB9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0E89B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F5D8DE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FD8B6C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8"/>
                <w:kern w:val="0"/>
                <w:szCs w:val="21"/>
              </w:rPr>
              <w:t>科：种子科学与工程、农学、植物科学与技术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研究生：作物学（0901）、农艺与种业（095131）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D5866FF">
            <w:pPr>
              <w:widowControl/>
              <w:spacing w:line="31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B7B00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D10FC5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D5BE1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850865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006F929">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2F67B6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5D1245FF">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4C8F6E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安岳县乡村建设服务中心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CFF6D2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7387E7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农业工程建设</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B075005">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223002036040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4C8B45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448C9F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52F998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D64C68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E69491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8"/>
                <w:kern w:val="0"/>
                <w:szCs w:val="21"/>
              </w:rPr>
              <w:t>科：农业工程、农村区域发展、农业水利工程</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研究生:农村发展、农业工程（0828）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54C956F">
            <w:pPr>
              <w:widowControl/>
              <w:spacing w:line="31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1CBD54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77B189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7E6DF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6452C6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00F982">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21E361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52426CA2">
        <w:tblPrEx>
          <w:tblCellMar>
            <w:top w:w="15" w:type="dxa"/>
            <w:left w:w="28" w:type="dxa"/>
            <w:bottom w:w="15" w:type="dxa"/>
            <w:right w:w="28" w:type="dxa"/>
          </w:tblCellMar>
        </w:tblPrEx>
        <w:trPr>
          <w:trHeight w:val="4114"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0C748A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安岳县图书馆</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E14DD7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8BA47D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财务管理或图书管理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77BA4A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223002037041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129530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7AFC85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FB92C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989E12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31541C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本科：财政学类、金融学类、会计学、审计学、财务管理、图书情报与档案管理类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研究生：图书馆学（120501）、图书情报（1255）、会计（1253）、会计学（120201）、审计（1257）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6D4CE32">
            <w:pPr>
              <w:widowControl/>
              <w:spacing w:line="31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D0DFD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E9B91F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2890EE">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BD8F0F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E31D57E">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8C7C33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77F6238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EB61A1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安岳县城镇园林管理所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4DB50C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59F462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风景园林技术</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EDBFBB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223002038042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CFCFE8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80D55C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06324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8818F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230BE7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本科：风景园林、园林、城乡规划、土木工程、工程造价                             研究生：风景园林（0862）、土木工程（0814）、管理科学与工程（1201）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0BFCF81">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9DFA3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D99226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FDD9C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09A82C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62B6F6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该岗位需长期户外作业，条件艰苦。</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7CFC01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6400F012">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31EAE9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安岳工业园服务中心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16FB82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AF51C3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68DEA0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223002039043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70E869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F9120D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7FFDB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CFAE2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08E75F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本科：食品科学与工程、食品质量与安全</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研究生：食品科学与工程（0832、0972）</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9D8264D">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663E72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8E9F7C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B3361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15DF3D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F32BF8">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5BF916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628AC853">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D9BC12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安岳工业园服务中心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6AE4A3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262D43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化工园区建设服务</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9AE54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223002039044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5566A3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5D82B8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4ABB0C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8A809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06C93A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本科：化学工程与工艺、化工安全工程、应用化学、环境科学与工程类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研究生：化学工程与技术（0817）、石油与天然气工程（0820、085706）、环境科学与工程（0830）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EE05FC2">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5EBA9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5C276D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04D3F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595747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6C60522">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5EB40C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3256A40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F7F712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安岳工业园服务中心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9E5569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EC0C90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企业服务岗</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2E0FA3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223002039045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AA9F17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D23E4E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AD9794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E83A8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77E9A0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14"/>
                <w:kern w:val="0"/>
                <w:szCs w:val="21"/>
              </w:rPr>
              <w:t>科：土木工程、给排水科学与工程、道路桥梁与渡河工程</w:t>
            </w:r>
            <w:r>
              <w:rPr>
                <w:rFonts w:hint="eastAsia" w:ascii="Times New Roman" w:hAnsi="Times New Roman" w:eastAsia="方正仿宋_GBK" w:cs="宋体"/>
                <w:spacing w:val="-14"/>
                <w:kern w:val="0"/>
                <w:szCs w:val="21"/>
              </w:rPr>
              <w:br w:type="textWrapping"/>
            </w:r>
            <w:r>
              <w:rPr>
                <w:rFonts w:hint="eastAsia" w:ascii="Times New Roman" w:hAnsi="Times New Roman" w:eastAsia="方正仿宋_GBK" w:cs="宋体"/>
                <w:spacing w:val="-14"/>
                <w:kern w:val="0"/>
                <w:szCs w:val="21"/>
              </w:rPr>
              <w:t>研究生：土木工程（0814、085901）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E1E9DF5">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C8CBC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25046B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E8BD2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7355F5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6B4A466">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CA2B86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0C848DB8">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8FBA0D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安岳县乡镇村镇建设综合服务中心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C7355A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CEE6E2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村镇建设</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4724B7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223002040046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D70A32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2402B9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7DF2A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9D34A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C1E06E9">
            <w:pPr>
              <w:widowControl/>
              <w:spacing w:line="300" w:lineRule="exact"/>
              <w:jc w:val="center"/>
              <w:rPr>
                <w:rFonts w:hint="eastAsia" w:ascii="Times New Roman" w:hAnsi="Times New Roman" w:eastAsia="方正仿宋_GBK" w:cs="宋体"/>
                <w:spacing w:val="-14"/>
                <w:kern w:val="0"/>
                <w:szCs w:val="21"/>
              </w:rPr>
            </w:pPr>
            <w:r>
              <w:rPr>
                <w:rFonts w:hint="eastAsia" w:ascii="Times New Roman" w:hAnsi="Times New Roman" w:eastAsia="方正仿宋_GBK" w:cs="宋体"/>
                <w:spacing w:val="-14"/>
                <w:kern w:val="0"/>
                <w:szCs w:val="21"/>
              </w:rPr>
              <w:t>专科：测绘地理信息类、建筑设计类、城乡规划与管理类、土建施工类、建设工程管理类、市政工程类、环境保护类</w:t>
            </w:r>
            <w:r>
              <w:rPr>
                <w:rFonts w:hint="eastAsia" w:ascii="Times New Roman" w:hAnsi="Times New Roman" w:eastAsia="方正仿宋_GBK" w:cs="宋体"/>
                <w:spacing w:val="-14"/>
                <w:kern w:val="0"/>
                <w:szCs w:val="21"/>
              </w:rPr>
              <w:br w:type="textWrapping"/>
            </w:r>
            <w:r>
              <w:rPr>
                <w:rFonts w:hint="eastAsia" w:ascii="Times New Roman" w:hAnsi="Times New Roman" w:eastAsia="方正仿宋_GBK" w:cs="宋体"/>
                <w:spacing w:val="-14"/>
                <w:kern w:val="0"/>
                <w:szCs w:val="21"/>
              </w:rPr>
              <w:t>本</w:t>
            </w:r>
            <w:r>
              <w:rPr>
                <w:rFonts w:hint="eastAsia" w:ascii="Times New Roman" w:hAnsi="Times New Roman" w:eastAsia="方正仿宋_GBK" w:cs="宋体"/>
                <w:spacing w:val="-20"/>
                <w:kern w:val="0"/>
                <w:szCs w:val="21"/>
              </w:rPr>
              <w:t>科：测绘类、建筑类、地理科学类、土木类、工程管理、工程造价、环境科学与工程类</w:t>
            </w:r>
            <w:r>
              <w:rPr>
                <w:rFonts w:hint="eastAsia" w:ascii="Times New Roman" w:hAnsi="Times New Roman" w:eastAsia="方正仿宋_GBK" w:cs="宋体"/>
                <w:spacing w:val="-14"/>
                <w:kern w:val="0"/>
                <w:szCs w:val="21"/>
              </w:rPr>
              <w:br w:type="textWrapping"/>
            </w:r>
            <w:r>
              <w:rPr>
                <w:rFonts w:hint="eastAsia" w:ascii="Times New Roman" w:hAnsi="Times New Roman" w:eastAsia="方正仿宋_GBK" w:cs="宋体"/>
                <w:spacing w:val="-14"/>
                <w:kern w:val="0"/>
                <w:szCs w:val="21"/>
              </w:rPr>
              <w:t>研究生：测绘科学与技术（0816）、土木工程（0814）、土木工程（085901）、地理学（0705）、工程管理（1256）、环境科学与工程（0830）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A9416A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如考生报名时持有相应专业中级专业技术职称任职资格，聘用后在首次聘用单位可根据相关规定享受“特设岗位”政策，在首次聘用单位所聘岗位等级可放宽至专业技术八级，不受单位岗位总量、结构比例限制。</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9794D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4AA584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FA508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E4908A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70A77A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龙台镇、周礼镇、护建镇、两板桥镇、南薰镇、姚市镇、长河源镇、天林镇各1名。本岗位拉通排名，按考生考试总成绩从高到低依次选择聘用单位。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5D7591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12551A78">
        <w:tblPrEx>
          <w:tblCellMar>
            <w:top w:w="15" w:type="dxa"/>
            <w:left w:w="28" w:type="dxa"/>
            <w:bottom w:w="15" w:type="dxa"/>
            <w:right w:w="28" w:type="dxa"/>
          </w:tblCellMar>
        </w:tblPrEx>
        <w:trPr>
          <w:trHeight w:val="6111"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1AECC0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安岳县乡镇农业综合服务中心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8F78F6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C81F9B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农业技术推广</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6889AD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223002041047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EC5128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4A1A85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A1E3E3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F6C75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FC5D0B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专科：农林牧渔大类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本科：农学门类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研究生：农学门类（09）</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F141C4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如考生报名时持有相应专业中级专业技术职称任职资格，聘用后在首次聘用单位可根据相关规定享受“特设岗位”政策，在首次聘用单位所聘岗位等级可放宽至专业技术八级，不受单位岗位总量、结构比例限制。</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3E236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627290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FF526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B573B0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040BDD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石羊镇、林凤镇、大平镇、白塔寺乡、千佛乡各1名。本岗位拉通排名，按考生考试总成绩从高到低依次选择聘用单位。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0D66D0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w:t>
            </w:r>
          </w:p>
        </w:tc>
      </w:tr>
      <w:tr w14:paraId="52E95FBE">
        <w:tblPrEx>
          <w:tblCellMar>
            <w:top w:w="15" w:type="dxa"/>
            <w:left w:w="28" w:type="dxa"/>
            <w:bottom w:w="15" w:type="dxa"/>
            <w:right w:w="28" w:type="dxa"/>
          </w:tblCellMar>
        </w:tblPrEx>
        <w:trPr>
          <w:trHeight w:val="2073"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F2E95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安岳县疾病预防控制中心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6463E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629D61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疾病预防控制</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15532C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223002042048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ECC129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6</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A610F1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A3BBD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E73AB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F5B73E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本科：预防医学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研究生：公共卫生与预防医学（1004）</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CDBD030">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EE475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FA31AD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7A0D0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264CAB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83C5CA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D9B55D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0325E26F">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BB23DE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安岳县疾病预防控制中心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98C337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627023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卫生检验</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B39F5C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223002042049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DCDA13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E23A88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128A10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C8F79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B9F44B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本科：卫生检验与检疫</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研究生：公共卫生与预防医学（1004）</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41FE6F1">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27C91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0AF150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D2A50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FC8C48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53FF665">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34BADA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6D0A388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345826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安岳县疾病预防控制中心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CE6153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158A92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财务管理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FA42A9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223002042050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6DF7CD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AB5AB8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4E52A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54A98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3E9866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本科：财务管理、会计学、审计学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研究生：会计（1253）、会计学（120201）、审计（1257）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296E6DF">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F8E4D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9428C3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60FC6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65DD0C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C961160">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AE67D1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028-24520987、028-24064252</w:t>
            </w:r>
          </w:p>
        </w:tc>
      </w:tr>
      <w:tr w14:paraId="3D5D1BC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90AAF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安岳县疾病预防控制中心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314818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E278F7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卫生执法</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41DB49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223002042051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7C0189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F46DB6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6844B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17D22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0B79BE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研究生：法学（0301）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50081A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考试总成绩相同情况下，通过法律职业资格考试（A证）优先聘用</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3BEAC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169CED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C4338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B900F9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1C87A71">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7EA648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028-24520987、028-24064252</w:t>
            </w:r>
          </w:p>
        </w:tc>
      </w:tr>
      <w:tr w14:paraId="590BED76">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4A96B3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6D22FF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707886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临床内科医师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20F016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A0C78A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FF98DE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52B7D8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14C6C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A0E5B7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                                 研究生：内科学（100201）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9B350F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取得内科学（中级）或神经内科学（中级）或肾内科学（中级）或心血管内科学（中级）及以上专业技术资格证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10AF88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AA5F9D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ECBF5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F6C2A5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0F2A33A">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14940B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17A82E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CAF02A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B8E0B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4FDF2D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临床外科医师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C52156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70C53C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6</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4D9C0A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3A56A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28165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3624B0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研究生：外科学（100210）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52555E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取得普通外科学（中级）或泌尿外科学（中级）或神经外科学</w:t>
            </w:r>
            <w:r>
              <w:rPr>
                <w:rFonts w:hint="eastAsia" w:ascii="Times New Roman" w:hAnsi="Times New Roman" w:eastAsia="方正仿宋_GBK" w:cs="宋体"/>
                <w:spacing w:val="-8"/>
                <w:kern w:val="0"/>
                <w:szCs w:val="21"/>
              </w:rPr>
              <w:t>（中级）或骨外科学（中级）及以上专业技术资格证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C69A1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48A2D4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3D56D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FA5C50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3DA1D10">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000FFD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5E1286F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02F9F0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A0AC75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96AEEF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影像科医师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5DB664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095E7B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2AC9CB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089FA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EA6A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1BB715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本科：临床医学或医学影像学                                 研究生：临床医学或影像医学与核医学(100207）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652532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取得超声波医学（中级）或放射医学（中级）及以上专业技术资格证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43164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BA1B4A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3FC2E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D37A92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910831">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4DE437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0962F30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015226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B7208D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716730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急诊重症医师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34DDF9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9E88E3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0E97F5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71DBF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E121C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A5818C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本科：临床医学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研究生：临床医学或急诊医学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2C23F4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w:t>
            </w:r>
            <w:r>
              <w:rPr>
                <w:rFonts w:hint="eastAsia" w:ascii="Times New Roman" w:hAnsi="Times New Roman" w:eastAsia="方正仿宋_GBK" w:cs="宋体"/>
                <w:spacing w:val="-8"/>
                <w:kern w:val="0"/>
                <w:szCs w:val="21"/>
              </w:rPr>
              <w:t>急诊医学（中级）或重症医学（中级）及以上专业技术资格证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BEAFA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9B1135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103B0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4C0389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A15A04">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4D78ED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1109067">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79A778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02634D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015A2F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临床药师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C07F18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17C962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F0A48B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190BC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B4BD9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7FF8F5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本科：临床药学或药学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研究生：临床药学或药学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DAC492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取得临床药师培训合格证书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A38A3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1E12D7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C94DC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384D79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E0C6609">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ED0E79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7AD4D4A">
        <w:tblPrEx>
          <w:tblCellMar>
            <w:top w:w="15" w:type="dxa"/>
            <w:left w:w="28" w:type="dxa"/>
            <w:bottom w:w="15" w:type="dxa"/>
            <w:right w:w="28" w:type="dxa"/>
          </w:tblCellMar>
        </w:tblPrEx>
        <w:trPr>
          <w:trHeight w:val="3414"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D005D2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0E0CF9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DF1D79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中医医师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CAA122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CAB4CF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BE4C0B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8C7529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73145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B984D7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w:t>
            </w:r>
            <w:r>
              <w:rPr>
                <w:rFonts w:hint="eastAsia" w:ascii="Times New Roman" w:hAnsi="Times New Roman" w:eastAsia="方正仿宋_GBK" w:cs="宋体"/>
                <w:spacing w:val="-8"/>
                <w:kern w:val="0"/>
                <w:szCs w:val="21"/>
              </w:rPr>
              <w:t>科：中西医结合临床医学、中医学、康复治疗学或中医骨伤学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研究生：中西医结合临床医学、中医学、康复治疗学或中医骨伤学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D16829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取得中西医结合内科学（中级）、中医内科学（中级）或康复医学（中级）及以上专业技术资格证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2274B2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AB1BE3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70AC7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A96F33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E96D35A">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6D8D44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7B112629">
        <w:tblPrEx>
          <w:tblCellMar>
            <w:top w:w="15" w:type="dxa"/>
            <w:left w:w="28" w:type="dxa"/>
            <w:bottom w:w="15" w:type="dxa"/>
            <w:right w:w="28" w:type="dxa"/>
          </w:tblCellMar>
        </w:tblPrEx>
        <w:trPr>
          <w:trHeight w:val="231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8F1CB2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D249A7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90540C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麻醉医师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6D8565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223002043058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BD0287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B03ACE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72657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D2D049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834080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本科：麻醉学                                     研究生:麻醉学（100217、105118）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AA05E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取得麻醉学（中级）及以上专业技术资格证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AFC1A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7608BA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CC760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02673A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8BD411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405D6E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5A94E5BA">
        <w:tblPrEx>
          <w:tblCellMar>
            <w:top w:w="15" w:type="dxa"/>
            <w:left w:w="28" w:type="dxa"/>
            <w:bottom w:w="15" w:type="dxa"/>
            <w:right w:w="28" w:type="dxa"/>
          </w:tblCellMar>
        </w:tblPrEx>
        <w:trPr>
          <w:trHeight w:val="243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F0BE3A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安岳县妇幼保健院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B029D4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E95EC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影像医师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1D9F54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223002044059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5986A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10F5A8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51050B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D8F5B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792A1D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spacing w:val="-16"/>
                <w:kern w:val="0"/>
                <w:szCs w:val="21"/>
              </w:rPr>
              <w:t>本科：医学影像学</w:t>
            </w:r>
            <w:r>
              <w:rPr>
                <w:rFonts w:hint="eastAsia" w:ascii="Times New Roman" w:hAnsi="Times New Roman" w:eastAsia="方正仿宋_GBK" w:cs="宋体"/>
                <w:kern w:val="0"/>
                <w:szCs w:val="21"/>
              </w:rPr>
              <w:t xml:space="preserve">                                研究生：影像医学与核医学(100207）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103EF3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非应届毕业生须取得有执业医师资格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465CB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675700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5893B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67B85E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CE15FB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21B268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E287114">
        <w:tblPrEx>
          <w:tblCellMar>
            <w:top w:w="15" w:type="dxa"/>
            <w:left w:w="28" w:type="dxa"/>
            <w:bottom w:w="15" w:type="dxa"/>
            <w:right w:w="28" w:type="dxa"/>
          </w:tblCellMar>
        </w:tblPrEx>
        <w:trPr>
          <w:trHeight w:val="507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A57589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安岳县妇幼保健院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6FE81E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F1B651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信息技术员</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42FA7F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223002044060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DF6F8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5AA285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F5AA2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0216C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9D5767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本科：计算机科学与技术、软件工程、医学信息工程、智能医学工程</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研究生：计算机科学与技术（0812、0775）、软件工程（0835、085405）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C2861C5">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2738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89BFEE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0D1E7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34A309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651C5C1">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FBFA15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028-24520987、028-24064252</w:t>
            </w:r>
          </w:p>
        </w:tc>
      </w:tr>
      <w:tr w14:paraId="01C47B29">
        <w:tblPrEx>
          <w:tblCellMar>
            <w:top w:w="15" w:type="dxa"/>
            <w:left w:w="28" w:type="dxa"/>
            <w:bottom w:w="15" w:type="dxa"/>
            <w:right w:w="28" w:type="dxa"/>
          </w:tblCellMar>
        </w:tblPrEx>
        <w:trPr>
          <w:trHeight w:val="310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7889ED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安岳县岳阳镇中心卫生院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06ED12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DAC6FD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8A0ABA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223002045061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6269EF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4CBA34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A4A0F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09852A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E394A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5098AC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取得执业医师资格证，且执业范围为医学影像和放射治疗专业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A31F6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35F090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7DE21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1EA8D1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0195C7">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74C5E5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9F647B8">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53EE0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73D649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F2D0DC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护理人员1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58F392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223002046062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5FF923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4</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55740C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2F83CD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F1D31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4F3A35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专科：护理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 xml:space="preserve">本科：护理学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研究生：护理（1054）、护理学（1011）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E37116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取得护理学中级（主管护师）及以上专业技术资格证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6C501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839B0A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7A715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9588BB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C8C999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安岳县龙台镇中心卫生院2、安岳县李家镇中心卫生院2。本岗位拉通排名，按考生考试总成绩从高到低依次选择聘用单位。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B65A22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8B1C3A4">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7BABA4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安岳县林凤镇卫生院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8F0631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713BB4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检验师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259EF3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223002047063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13F957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E09952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17A7C3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FEB12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7B574D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专科：医学检验技术                       本科：医学检验技术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研究生：医学技术（1058）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60D7DE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取得检验士及以上专业技术资格证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FB7F4E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9F284E5">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8013C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009117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D1D6511">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2A8EF1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569551B2">
        <w:tblPrEx>
          <w:tblCellMar>
            <w:top w:w="15" w:type="dxa"/>
            <w:left w:w="28" w:type="dxa"/>
            <w:bottom w:w="15" w:type="dxa"/>
            <w:right w:w="28" w:type="dxa"/>
          </w:tblCellMar>
        </w:tblPrEx>
        <w:trPr>
          <w:trHeight w:val="1961"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EC8669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安岳县云峰乡卫生院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7175E1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C64B9E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药师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6098A5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223002048064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B80B17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21F092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42377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1FB84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5ACE65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专科：药学                              本科：药学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研究生：药学（1007、1055、0780）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235834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取得药学初级及以上专业技术资格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40DDE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650633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3C349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4C3366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D79F4F9">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6AB16EC">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0BBBEC26">
        <w:tblPrEx>
          <w:tblCellMar>
            <w:top w:w="15" w:type="dxa"/>
            <w:left w:w="28" w:type="dxa"/>
            <w:bottom w:w="15" w:type="dxa"/>
            <w:right w:w="28" w:type="dxa"/>
          </w:tblCellMar>
        </w:tblPrEx>
        <w:trPr>
          <w:trHeight w:val="825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5E2A1C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964990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7B5C09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护理人员2</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25E3F9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223002046065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2C0C2B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08A705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DAC7B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6A56CB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DFA798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专科：护理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 xml:space="preserve">本科：护理学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研究生：护理（1054）、护理学（1011）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B2FDE2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取得护理学初级（师）及以上专业技术资格证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3AAA6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01D11D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F8B0E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4F7498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6CD183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安岳县通贤镇中心卫生院1、安岳县镇子镇中心卫生院2、安岳县石羊镇中心卫生院3、安岳县兴隆镇中心卫生院2。本岗位拉通排名，按考生考试总成绩从高到低依次选择聘用单位。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22FBAC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583810A7">
        <w:tblPrEx>
          <w:tblCellMar>
            <w:top w:w="15" w:type="dxa"/>
            <w:left w:w="28" w:type="dxa"/>
            <w:bottom w:w="15" w:type="dxa"/>
            <w:right w:w="28" w:type="dxa"/>
          </w:tblCellMar>
        </w:tblPrEx>
        <w:trPr>
          <w:trHeight w:val="6335"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407C9B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40AD1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4B58B1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护理人员3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971C75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223002046066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7FFA07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484C7B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AE46C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BAA8F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19537F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专科：护理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 xml:space="preserve">本科：护理学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研究生：护理（1054）、护理学（1011）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7E1F0E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取得护理学初级（士）及以上专业技术资格证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2F6AF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4BD320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043FE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7F88EB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8210D7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安岳县卧佛镇卫生院1、安岳县合义乡卫生院2、安岳县驯龙镇中心卫生院4、安岳县朝阳镇大埝卫生院1。本岗位拉通排名，按考生考试总成绩从高到低依次选择聘用单位。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6AEE7E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3240A4D3">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91D04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安岳县卧佛镇卫生院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8D1B58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C7803A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药师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C8306D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223002049067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859A5F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4B6CA4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CDEE9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9D9AC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C2B7C6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专科：药学                              本科：药学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研究生：药学（1007、1055、0780）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975D21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取得药学初级（士）及以上专业技术资格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BDA8B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0764A5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10A3B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F771A2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6545E8">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BF7E7C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A5BAB65">
        <w:tblPrEx>
          <w:tblCellMar>
            <w:top w:w="15" w:type="dxa"/>
            <w:left w:w="28" w:type="dxa"/>
            <w:bottom w:w="15" w:type="dxa"/>
            <w:right w:w="28" w:type="dxa"/>
          </w:tblCellMar>
        </w:tblPrEx>
        <w:trPr>
          <w:trHeight w:val="208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1C4549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安岳县卧佛镇悦来卫生院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4FB67F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773E1C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中药师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FFF3C4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223002050068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19245D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9CB2F6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A08B5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FBAF50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0037D0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专科：中药学                              本科：中药学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研究生：中药学（1008、0781)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3A877D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取得中药学初级及以上专业技术资格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D5C9A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0CBDE0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C180C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867917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C6A4C5B">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0ACA0D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0E68D343">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9B9926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安岳县双龙街乡卫生院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FD3DDE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0891CC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临床内科医师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EB04B4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223002051069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2B8793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0BB972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2D6844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92717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8B9501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B97034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取得执业（助理）医师资格证，且执业范围为内科专业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E2C50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FD2DC4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393F4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5597F8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8BA610D">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B2F6AC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F519F62">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C6873C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A95DB7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BD303C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0120CD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223002046070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DD52E0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67CBB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CD50C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2EC65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4A82D2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专科：中西医结合</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本科：中西医临床医学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研究生：中西医结合（1006）</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AE38B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A4BD8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612CE1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45A21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4C729A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B6070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安岳县双龙街乡卫生院1、安岳县合义乡卫生院1。本岗位拉通排名，按考生考试总成绩从高到低依次选择聘用单位。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B3CDF1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65039A1D">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3CBB95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安岳县永清镇中心卫生院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4A9B07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3BF12C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0F4BF1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223002052071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0AE5E9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8FB59B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DC748D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005DB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300E0A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w:t>
            </w:r>
            <w:r>
              <w:rPr>
                <w:rFonts w:hint="eastAsia" w:ascii="Times New Roman" w:hAnsi="Times New Roman" w:eastAsia="方正仿宋_GBK" w:cs="宋体"/>
                <w:spacing w:val="-8"/>
                <w:kern w:val="0"/>
                <w:szCs w:val="21"/>
              </w:rPr>
              <w:t>科：中医学、中西医结合</w:t>
            </w:r>
            <w:r>
              <w:rPr>
                <w:rFonts w:hint="eastAsia" w:ascii="Times New Roman" w:hAnsi="Times New Roman" w:eastAsia="方正仿宋_GBK" w:cs="宋体"/>
                <w:spacing w:val="-8"/>
                <w:kern w:val="0"/>
                <w:szCs w:val="21"/>
              </w:rPr>
              <w:br w:type="textWrapping"/>
            </w:r>
            <w:r>
              <w:rPr>
                <w:rFonts w:hint="eastAsia" w:ascii="Times New Roman" w:hAnsi="Times New Roman" w:eastAsia="方正仿宋_GBK" w:cs="宋体"/>
                <w:spacing w:val="-8"/>
                <w:kern w:val="0"/>
                <w:szCs w:val="21"/>
              </w:rPr>
              <w:t>本科：中医学、中西医临床医学</w:t>
            </w:r>
            <w:r>
              <w:rPr>
                <w:rFonts w:hint="eastAsia" w:ascii="Times New Roman" w:hAnsi="Times New Roman" w:eastAsia="方正仿宋_GBK" w:cs="宋体"/>
                <w:kern w:val="0"/>
                <w:szCs w:val="21"/>
              </w:rPr>
              <w:t xml:space="preserve">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研究生：中西医结合（1006）</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82D0D7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83DB4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02DF74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F96B0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6D06DD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050A73A">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56FF6E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6DD05D5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2AE89E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安岳县永清镇中心卫生院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A36A9B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276161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护理人员</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363A06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223002052072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8648DD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CD186F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4BBED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4611A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3421F3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专科：护理类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 xml:space="preserve">本科：护理学类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研究生：护理（1054）、护理学（1011）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8A65FA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取得护理学初级（师）及以上专业技术资格证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7D90D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D5B63A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1251F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46DFF0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36AB54E">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6977C2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527862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C5BDAC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安岳县永清镇中心卫生院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B1626E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60A4E3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9DD8EA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223002052073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100B67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26E842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05DBAD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D9657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ABA505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研究生:中医学（1005）、中医（1057）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A153E3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取得中医执业（助理）医师资格证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454683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E39F30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C59D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B1858C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8279D1D">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B592E7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90D46B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CF7F0A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安岳县李家镇中心卫生院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AD7B72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A4635F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麻醉医师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FB8683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223002053074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2A3164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83ACD2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41E3B1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C1384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743D98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                          本科：临床医学、麻醉学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研究生：临床医学（1002）、麻醉学（100217、105118）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DEAE9E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取得执业医师资格证，且执业范围含麻醉专业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846C0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568F98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0C228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7554EC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DA25062">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EF6C1E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6F5A30A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34382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安岳县李家镇中心卫生院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D1FBC6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49890C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453D02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223002053075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BBFAF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9D3307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0E0ACA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2C110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9A38CF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研究生：临床医学（1002、1051）、中医学（1005）、中医（1057）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FB7901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B595F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01419B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F65D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CC4E25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8DCD2D0">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114289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27E2DE3B">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86A81A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安岳县李家镇中心卫生院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CD45ED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1E6806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4A6ED9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223002053076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47571D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6D5E811">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B527C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C5874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251B4FA">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专科：公共卫生管理、卫生信息管理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本科：公共事业管理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研究生：公共管理学（1204）、公共管理（1252）</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94AFD0B">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7AE41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63C6C7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09DF62">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52419B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5E8EBE6">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FB991C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028-24520987、028-24064252</w:t>
            </w:r>
          </w:p>
        </w:tc>
      </w:tr>
      <w:tr w14:paraId="0D5EABFD">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AFA50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安岳县护建镇卫生院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1F80A7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BAACF4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中医医师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336E3F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223002054077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EFFC9F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3E02AD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6C4C98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468F0D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840338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研究生:中医学（1005）、中医（1057）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39FAD2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1AB8B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BFBFB48">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D95672">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7D652D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F4EE725">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B0A068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3B7F128F">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14F7F8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安岳县忠义镇卫生院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F840C8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812E74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检验师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012B97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223002055078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2CCEC6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875204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39921D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D3A27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994DD0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专科：医学检验技术                       本科：医学检验技术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研究生：医学技术（1058）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641357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取得检验师及以上专业技术资格证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DBF1F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87EAF8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80CB3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D7B270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3BEDC84">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046BDC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03942604">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84F864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671B13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3D668A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临床医师2</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76C047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223002046079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E57538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9756CB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FCCDD8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07B77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2A0F50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C58E8E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BA16A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810EF3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7AD61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4C5F23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25D81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安岳县合义乡卫生院1、安岳县云峰乡卫生院1、安岳县通贤镇中心卫生院1、安岳县石羊镇中心卫生院4、安岳县永清镇中心卫生院1。本岗位拉通排名，按考生考试总成绩从高到低依次选择聘用单位。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0B328E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5D5ECCB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9B3FF41">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安岳县第三人民医院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EDA708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12F5F1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临床内科医师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5876107">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223002056080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B8E1CB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775033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873AA9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2DC32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1ACCD8A">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                                 研究生：内科学（100201、105101）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7E15D9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取得消化内科学中级及以上专业技术资格证和取得住院医师规范化培训合格证书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215FC0">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8096814">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07963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82515B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C0110F2">
            <w:pPr>
              <w:widowControl/>
              <w:spacing w:line="28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BF5996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3E68261F">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545A16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安岳县第三人民医院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BCD21A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10B4BF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641EE74">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223002056081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71A77F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6038B1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561A3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9A2E0F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928236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本科：临床医学                                 研究生：内科学（100201、105101）、外科学（100210）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D6C5460">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取得中级及以上专业技术资格证和住院医师规范化培训合格证书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B8374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825405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9B887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B8AB4A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238C955">
            <w:pPr>
              <w:widowControl/>
              <w:spacing w:line="28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4165F2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27ED88C4">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D1EDD00">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安岳县乡镇卫生院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2E4F44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80F9274">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508194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223002046082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409FF67">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45DD441">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286C2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42827C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0BD145A">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A13C2B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284620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187661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9E40A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6ACB72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16BF37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安岳县兴隆镇中心卫生院2、安岳县周礼镇中心卫生院2、安岳县华严镇卫生</w:t>
            </w:r>
            <w:r>
              <w:rPr>
                <w:rFonts w:hint="eastAsia" w:ascii="Times New Roman" w:hAnsi="Times New Roman" w:eastAsia="方正仿宋_GBK" w:cs="宋体"/>
                <w:spacing w:val="-6"/>
                <w:kern w:val="0"/>
                <w:szCs w:val="21"/>
              </w:rPr>
              <w:t>院1。本岗位拉通排名，按考生考试总成绩从高到低依次选择聘用单位。</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14AE51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2E92F7F">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9D1327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安岳县天林镇卫生院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423905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1A67B1B">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3F8BFC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223002057083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A4059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A0BAAA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B1E29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A8E285">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9A148D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专科：临床医学、中西医结合、中医学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本科：临床医学、中西医临床医学、中医学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研究生：临床医学（1002、1051）、中西医结合（1006）、中医学（1005）、中医（1057）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81D48C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9F5BC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9C4A02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5CA16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4FF9944">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EB912F">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30AA28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798FF3C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99236D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安岳县天林镇卫生院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1C3421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5DD6C1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妇科医师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2A38F6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223002057084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36C05D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E5A0ED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924BA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4E8A0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EE1F0A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研究生：妇产科学（100211、105115）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574C2D7">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取得执业（助理）医师及以上资格证，且执业范围为妇产科专业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900BA9">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72990C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25B94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ACEB03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2C8FB2E">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AC762C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7D726AC4">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B502C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安岳县周礼镇中心卫生院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BE08E6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54756C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康复治疗</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8A9993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223002058085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9EECFED">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1176320">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2FFDB2">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845183">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76E5546">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专科：康复治疗技术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w:t>
            </w:r>
            <w:r>
              <w:rPr>
                <w:rFonts w:hint="eastAsia" w:ascii="Times New Roman" w:hAnsi="Times New Roman" w:eastAsia="方正仿宋_GBK" w:cs="宋体"/>
                <w:spacing w:val="-16"/>
                <w:kern w:val="0"/>
                <w:szCs w:val="21"/>
              </w:rPr>
              <w:t>科：康复治疗学</w:t>
            </w:r>
            <w:r>
              <w:rPr>
                <w:rFonts w:hint="eastAsia" w:ascii="Times New Roman" w:hAnsi="Times New Roman" w:eastAsia="方正仿宋_GBK" w:cs="宋体"/>
                <w:kern w:val="0"/>
                <w:szCs w:val="21"/>
              </w:rPr>
              <w:t xml:space="preserve">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研究生：医学技术（1058）、康复医学与理疗学（100215、105110）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55CFBFA">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取得康复医学治疗技术初级（士）及以上资格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68AD88">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F79BCE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D606A1">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921EE4F">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5227B9">
            <w:pPr>
              <w:widowControl/>
              <w:spacing w:line="31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95656E5">
            <w:pPr>
              <w:widowControl/>
              <w:spacing w:line="31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735DA1B3">
        <w:tblPrEx>
          <w:tblCellMar>
            <w:top w:w="15" w:type="dxa"/>
            <w:left w:w="28" w:type="dxa"/>
            <w:bottom w:w="15" w:type="dxa"/>
            <w:right w:w="28" w:type="dxa"/>
          </w:tblCellMar>
        </w:tblPrEx>
        <w:trPr>
          <w:trHeight w:val="275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D0CC25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安岳县拱桥乡卫生院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E5E15D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5FC7CD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检验师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85441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223002059086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5DD64A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AE9F74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7F6B6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84895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272161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本科：医学检验技术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研究生：医学技术（1058）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E52CC2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取得检验师及以上专业技术资格证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B5974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0D8027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14EBC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3220B9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AEF1E0">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BB669E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D54B7C3">
        <w:tblPrEx>
          <w:tblCellMar>
            <w:top w:w="15" w:type="dxa"/>
            <w:left w:w="28" w:type="dxa"/>
            <w:bottom w:w="15" w:type="dxa"/>
            <w:right w:w="28" w:type="dxa"/>
          </w:tblCellMar>
        </w:tblPrEx>
        <w:trPr>
          <w:trHeight w:val="2632"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9FFDCC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安岳县驯龙镇中心卫生院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DA2978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7FC1B7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临床医师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EC5649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223002060087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95ED7C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8EE099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3CD7F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9BCD8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ECEC8E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本科：临床医学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研究生：临床医学（1002、1051）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DA4D66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取得执业（助理）医师及以上资格证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DAAD64">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D71CAA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5A079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F34003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6B3D6F4">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3B4C8B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1147E8D1">
        <w:tblPrEx>
          <w:tblCellMar>
            <w:top w:w="15" w:type="dxa"/>
            <w:left w:w="28" w:type="dxa"/>
            <w:bottom w:w="15" w:type="dxa"/>
            <w:right w:w="28" w:type="dxa"/>
          </w:tblCellMar>
        </w:tblPrEx>
        <w:trPr>
          <w:trHeight w:val="2716"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D7CB53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安岳县华严镇卫生院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9E6DD1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9BBAEE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中医医师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1EEF7D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223002061088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B1CE05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4CAD82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9C615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1987年3月17日及以后出生，其中硕士、博士研究生放宽到1982年3月17日及以后出生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A961E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011F5F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专科:中医学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本科:中医学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研究生:中医学（1005）、中医（1057）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A7131F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取得执业（助理）医师及以上资格证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C35EA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7946EC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497C4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DB086D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8A9A9C">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3B4314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028-24064252</w:t>
            </w:r>
          </w:p>
        </w:tc>
      </w:tr>
      <w:tr w14:paraId="41EEE037">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EF3B11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乐至县纪委监委信息技术中心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6603E2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AE063A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纪检监察</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EF46BF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223003062089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896414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3D8C94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181FC3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2CA927">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3463644">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本科：法学、侦查学、计算机科学与技术、软件工程、网络工程、人工智能、数据科学与大数据技术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w:t>
            </w:r>
            <w:r>
              <w:rPr>
                <w:rFonts w:hint="eastAsia" w:ascii="Times New Roman" w:hAnsi="Times New Roman" w:eastAsia="方正仿宋_GBK" w:cs="宋体"/>
                <w:spacing w:val="-6"/>
                <w:kern w:val="0"/>
                <w:szCs w:val="21"/>
              </w:rPr>
              <w:t>究生：法学、法律、侦查学、计算机科学与技术、计算机应用技术、人工智能、人工智能科学与工程、数据科学、数据科学和信息技术、网络安全技术与工程、大数据技术与工程、计算机技术</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2A84AD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政治面貌为中共党员（含预备党员）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CCCA9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1C58EA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547A3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52E8C0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38DB0FA">
            <w:pPr>
              <w:widowControl/>
              <w:spacing w:line="28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55336C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492CB87B">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250FDF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中国共产党乐至县委员会党校</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13461F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24132C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教学A</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D58EF9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223003063090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7290900">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E4A2D50">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32F2B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266510F">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研究生学历及以上相应学位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1094DA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马克思主义哲学、中国哲学，科学社会主义与国际共产主义运动，马克思主义理论、马克思主义中国化研究、党的建设、中共党史党建学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C93328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政治面貌为中共党员（含预备党员）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76D4B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0DA0D4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D8C224">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FBB3931">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D516F02">
            <w:pPr>
              <w:widowControl/>
              <w:spacing w:line="28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0309FF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2C285FE6">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A0DC09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中国共产党乐至县委员会党校</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1AF13A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8D6B2D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教学B</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6C3F450">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223003063091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EEBA301">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1BF20C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062BB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39B19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研究生学历及以上相应学位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18BFAB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区域经济学、产业经济学、公共经济与政策</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096C77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政治面貌为中共党员（含预备党员）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A9BBC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6E3FCF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5D040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D40B7E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6E0F664">
            <w:pPr>
              <w:widowControl/>
              <w:spacing w:line="28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5A8E20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72542508">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A69799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乐至县殡葬管理所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E22C86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F12632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殡葬、财会</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F5FE29A">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223003064092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EA875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CF4D35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230157">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FE2D5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C3A08B2">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本科：社会工作、公共事业管理、法学类、会计学、财务管理、审计学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B3616BF">
            <w:pPr>
              <w:widowControl/>
              <w:spacing w:line="28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BF70B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393EE9D">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D00DD5">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209A71E">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12FA742">
            <w:pPr>
              <w:widowControl/>
              <w:spacing w:line="28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2075F3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611D69E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20FEB9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乐至县殡仪馆</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5AFC3C3">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271909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殡葬A</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EA32CB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223003065093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DD610C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F00FDA4">
            <w:pPr>
              <w:widowControl/>
              <w:spacing w:line="280" w:lineRule="exact"/>
              <w:rPr>
                <w:rFonts w:hint="eastAsia" w:ascii="Times New Roman" w:hAnsi="Times New Roman" w:eastAsia="方正仿宋_GBK" w:cs="宋体"/>
                <w:spacing w:val="-12"/>
                <w:kern w:val="0"/>
                <w:szCs w:val="21"/>
              </w:rPr>
            </w:pPr>
            <w:r>
              <w:rPr>
                <w:rFonts w:hint="eastAsia" w:ascii="Times New Roman" w:hAnsi="Times New Roman" w:eastAsia="方正仿宋_GBK" w:cs="宋体"/>
                <w:spacing w:val="-12"/>
                <w:kern w:val="0"/>
                <w:szCs w:val="21"/>
              </w:rPr>
              <w:t>面向残疾人，报考人员需持有效《中华人民共和国残疾人证》的三、四级肢体残疾人或《中华人民共和国残疾军人证》的七至十级肢体残疾军人</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DA12B8">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7F945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383B94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765F460">
            <w:pPr>
              <w:widowControl/>
              <w:spacing w:line="28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14E53C">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337AD2A">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4EF3DB">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A0022C9">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DA54EE7">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乐至县殡仪馆系自收自支事业单位。该岗位主要负责遗体处理、火化等具体工作，且需在基层一线岗位参与24小时轮班。</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5349C06">
            <w:pPr>
              <w:widowControl/>
              <w:spacing w:line="28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134FB0C8">
        <w:tblPrEx>
          <w:tblCellMar>
            <w:top w:w="15" w:type="dxa"/>
            <w:left w:w="28" w:type="dxa"/>
            <w:bottom w:w="15" w:type="dxa"/>
            <w:right w:w="28" w:type="dxa"/>
          </w:tblCellMar>
        </w:tblPrEx>
        <w:trPr>
          <w:trHeight w:val="4868"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0DA307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乐至县殡仪馆</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6F8716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E2AE96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殡葬B</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6B04DE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223003065094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FB646F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D59C46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9CD11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2E48B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0CCE6D7">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本科：社会工作、公共事业管理、机械工程、电气工程及其自动化</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035B48A">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37576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68BEC2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777FC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13FB7B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D3F110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乐至县殡仪馆系自收自支事业单位。该岗位主要负责遗体处理、火化等具体工作，且需在基层一线岗位参与24小时轮班。</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4F3932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30083E53">
        <w:tblPrEx>
          <w:tblCellMar>
            <w:top w:w="15" w:type="dxa"/>
            <w:left w:w="28" w:type="dxa"/>
            <w:bottom w:w="15" w:type="dxa"/>
            <w:right w:w="28" w:type="dxa"/>
          </w:tblCellMar>
        </w:tblPrEx>
        <w:trPr>
          <w:trHeight w:val="324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BAF354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乐至县殡仪馆</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CC8677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FEA2A5A">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财会</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6B6A74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223003065095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246E81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ED98E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90C02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47574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82F61C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本科：会计学、财务管理、审计学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551321F">
            <w:pPr>
              <w:widowControl/>
              <w:spacing w:line="32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2C5238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2FDD4D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7A3FE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735E85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2D1E7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乐至县殡仪馆系自收自支事业单位。该岗位需在基层一线岗位参与24小时轮班。</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3D0318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520D1422">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68CB22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乐至县预算外资金管理中心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7A2B5F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CE6080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E3731B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223003066096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06BE37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DD89BC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9FA9BE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6D377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4A056F8">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本科：计算机科学与技术、软件工程、网络工程、新媒体技术、保密技术、数字媒体技术</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研究生：计算机科学与技术、计算机应用技术、软件工程、网络空间安全</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3A499C6">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C05D5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80C9E1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3FDB6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1F7D52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66687E1">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5D84BD1">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4EAC7DC4">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B3E3DD">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乐至县财政投资评审中心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621C951">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B31541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E1346F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223003067097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8D751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F41E36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E29A2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33FC8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16916B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本科：会计学、财务会计教育、财政学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研究生：会计学、会计、财务管理、财政学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A89D24F">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30A79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4B2AE3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7A79F8">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A11B1B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41EE14">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0B2F0FA">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04FBEED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A7A8BB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乐至县农民工服务中心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5A3080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1E07C8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1991132">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223003068098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C2A8CC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F9D62F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1D829E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80337D">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14D963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本科：计算机类、统计学类、文学门类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研究生：计算机科学与技术类、统计学类、文学门类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25F9DEC">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B8277AA">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7F4010A">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C20A9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B69CF5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B63E8B">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48DE4E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7C090CB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77A404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乐至县劳动人事争议仲裁院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F6A0BF2">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8B256E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法务岗</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281FB2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223003069099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C5572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101894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A5CAB51">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E323FD">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E00301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研究生：法学类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BB6CB73">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5E302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BFC1502">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06F99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25FDB3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13CE168">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B68456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74CF11FD">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4B5C48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乐至县自然资源和规划局东山自然资源和规划所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EE1282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EC4236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国土工程</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7306B5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223003070100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9EA5B2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5CD718A">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754F1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4B111BB">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1CA750D">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本科：法学、城乡规划、土地资源管理、自然资源登记与管理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研究生：法学、法律、城乡规划学类、城市规划、土地资源管理、地质学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8E9D1D2">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987DBEE">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5F3878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6A9F6">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524B14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81DCFAA">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E6B96A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03F22A69">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01FC74A">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乐至县自然资源和规划局宝林自然资源和规划所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39ADBB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3CBE6B5">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国土工程</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F198E9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223003071101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52C02E2">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8DFE7EC">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5BD990">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F3E7FE3">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E9E445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本科：法学、城乡规划、土地资源管理、自然资源登记与管理</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研究生：法学、法律、城乡规划学类、城市规划、土地资源管理、地质学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62D6BBD">
            <w:pPr>
              <w:widowControl/>
              <w:spacing w:line="34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117C1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0935329">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6741D7">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47EA5C4">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2BD58CA">
            <w:pPr>
              <w:widowControl/>
              <w:spacing w:line="34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D49961F">
            <w:pPr>
              <w:widowControl/>
              <w:spacing w:line="34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4345D29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7F3939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乐至县房地产管理局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ABE155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B81D08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A61CEF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223003072102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58A404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5A1F3C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BEED9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62847A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DD37A2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本科：工商管理类、化学类、计算机类、文学门类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研究生：工商管理类、化学类、计算机科学与技术类、文学门类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1E0FCDE">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9CC78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9DFC3D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63E4C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B5D0C9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792DCC8">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C0169D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2578EF24">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87E15A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乐至县建设工程质量安全监督站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EA66C6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F26327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工程管理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80DC7A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223003073103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DABADA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62DE9F2">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9AE49E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508C2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672849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本科：土木工程、给排水科学与工程、消防工程</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研究生：建筑学类、土木工程类、土木水利类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AE00A72">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464A28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5F36DD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0E786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8D089E5">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4A78A23">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D3E6ED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10B1AA39">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05EA846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乐至县交通物流发展中心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A030793">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495328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4E2A47D">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223003074104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354D11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6F2D52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CF538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51D69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研究生学历及以上相应学位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7525B97">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计算机科学与技术类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385D3CD">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B37142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7CF957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F8D4D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322EF2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ECDE176">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64BE4E14">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586A907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72512950">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乐至县农业技术推广中心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E70E37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41932E9">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农业技术推广</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D21FB4B">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223003075105</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E1BE0E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1E654F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52D99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E26D2C">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F022468">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本科：植物生产类、农业工程类、计算机类                             研究生：作物学类、农业工程类、计算机科学与技术类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FCF93BD">
            <w:pPr>
              <w:widowControl/>
              <w:spacing w:line="30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F3670AE">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2895211">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88CF86">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581532F">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79D985">
            <w:pPr>
              <w:widowControl/>
              <w:spacing w:line="30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3ED45EA">
            <w:pPr>
              <w:widowControl/>
              <w:spacing w:line="30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6853717C">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1364BF3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乐至县退役军人服务中心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A984ED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18955E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2D1294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223003076106</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32568F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3E6B0D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E926F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9DA87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6A91B2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 xml:space="preserve">本科：法学类、政治学类、中国语言文学类、图书情报与档案管理类 </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w:t>
            </w:r>
            <w:r>
              <w:rPr>
                <w:rFonts w:hint="eastAsia" w:ascii="Times New Roman" w:hAnsi="Times New Roman" w:eastAsia="方正仿宋_GBK" w:cs="宋体"/>
                <w:spacing w:val="-6"/>
                <w:kern w:val="0"/>
                <w:szCs w:val="21"/>
              </w:rPr>
              <w:t>究生：法学类、政治学类、中国语言文学类、信息资源管理类、图书情报类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3136FC4">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2FEC7E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E19703E">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F94F5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E609C5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2604379">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308BD84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16107B7D">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6A3D94E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乐至县减灾中心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E0C0F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29674C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消防专员</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CE712DD">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223003077107</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7A8A8D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A96329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A66025">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565BB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A3208C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研究生：法学类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57DDA03">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3F0B13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70E6E5B">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D521D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1B1D86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540E0A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从事县消防救援局相关工作</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4537E47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040F34B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2EFDD44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乐至县减灾中心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4CC55C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B932CF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18D8EA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223003077108</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C68C00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E02EEA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0CC82B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C309E3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3DE63B2">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本科：法学、电子信息工程、会计学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87DD884">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9EEB0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80A33D9">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AEE21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D280EB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F30EC30">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4B361E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5A5055C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94C9EA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乐至县国有企业管理服务中心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D7F759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管理岗位九级及以下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96E555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综合管理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90BB840">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223003078109</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015F00A">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EC829E6">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A6DA0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9B2268">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4F92C53">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本科：经济学类、管理学门类、法学类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研究生：经济学类、管理学门类、法学类</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7335B62">
            <w:pPr>
              <w:widowControl/>
              <w:spacing w:line="290"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54FCBC">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BE83BE1">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F4F357">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303EC454">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669209D">
            <w:pPr>
              <w:widowControl/>
              <w:spacing w:line="29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F91D34F">
            <w:pPr>
              <w:widowControl/>
              <w:spacing w:line="29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727FD011">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39449FA8">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乐至县天池林业工作站</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FC4720B">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CCF70F4">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林业</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8844DA3">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223003079110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052AC85">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123B12B">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5D0E35">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EE54A51">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86BC8AC">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本科：林学类、林业工程类</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研究生：林木遗传育种、森林培育、森林保护学、森林经理学、野生动物保护与利用、园林植物与观赏园艺、林业经济管理、森林工程、木材科学与技术、林业、林学、风景园林学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A6D9420">
            <w:pPr>
              <w:widowControl/>
              <w:spacing w:line="316" w:lineRule="exact"/>
              <w:jc w:val="center"/>
              <w:rPr>
                <w:rFonts w:hint="eastAsia" w:ascii="Times New Roman" w:hAnsi="Times New Roman" w:eastAsia="方正仿宋_GBK" w:cs="宋体"/>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13D02E2">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73D2319">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F67573">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258CB33">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0E2ADD9">
            <w:pPr>
              <w:widowControl/>
              <w:spacing w:line="316"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13685D57">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55511B5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406A3778">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乐至县乡镇人民政府农业综合服务中心</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4934F29">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9F4C33A">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农业服务</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9CA4809">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223003080111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0DD5757">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CB32C11">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面向2025年退役回乐至县且从乐至县入伍当年取得大专及以上学历的退役士兵。</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8539D35">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AFE0972">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大专及以上学历</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4583701">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不限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8E1992E">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乐至县大佛镇农业综合服务中心1名、乐至县良安场镇农业综合服务中心1名、乐至县回澜镇农业综合服务中心1名。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75BA63">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1405B86">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F231D5">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FFAEA6A">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591648C">
            <w:pPr>
              <w:widowControl/>
              <w:spacing w:line="316"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0C9548D1">
            <w:pPr>
              <w:widowControl/>
              <w:spacing w:line="316"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028-23322685</w:t>
            </w:r>
          </w:p>
        </w:tc>
      </w:tr>
      <w:tr w14:paraId="601D7A25">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165F996">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乐至县医共体总医院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E02152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DC8C59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信息管理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9450C91">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223003081112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BEC259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E9A177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690BB5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A6A9C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1A4E25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本科：计算机科学与技术、软件工程、数据科学与大数据技术、医学信息工程</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研究生：计算机科学与技术、计算机应用技术、软件工程</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F92DBA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取得中级及以上计算机技术与软件专业技术资格证书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1D072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3150ECD">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《公共基础知识》，《综合能力测试》</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BE6263">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BBD3B3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D69A08D">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46E671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028-23330012、028-23322685</w:t>
            </w:r>
          </w:p>
        </w:tc>
      </w:tr>
      <w:tr w14:paraId="2FBD979E">
        <w:tblPrEx>
          <w:tblCellMar>
            <w:top w:w="15" w:type="dxa"/>
            <w:left w:w="28" w:type="dxa"/>
            <w:bottom w:w="15" w:type="dxa"/>
            <w:right w:w="28" w:type="dxa"/>
          </w:tblCellMar>
        </w:tblPrEx>
        <w:trPr>
          <w:trHeight w:val="567"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14:paraId="5B1F452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乐至县人民医院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B13CC2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专业技术岗位十二级及以下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CA5E698">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影像医师</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833DCC2">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223003082113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C9F92D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7826645">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详见公告正文</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BDD26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1987年3月17日及以后，其中硕士、博士研究生放宽到1982年3月17日及以后</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D56056F">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本科及以上学历并取得相应学位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E36876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本科：医学影像学</w:t>
            </w:r>
            <w:r>
              <w:rPr>
                <w:rFonts w:hint="eastAsia" w:ascii="Times New Roman" w:hAnsi="Times New Roman" w:eastAsia="方正仿宋_GBK" w:cs="宋体"/>
                <w:kern w:val="0"/>
                <w:szCs w:val="21"/>
              </w:rPr>
              <w:br w:type="textWrapping"/>
            </w:r>
            <w:r>
              <w:rPr>
                <w:rFonts w:hint="eastAsia" w:ascii="Times New Roman" w:hAnsi="Times New Roman" w:eastAsia="方正仿宋_GBK" w:cs="宋体"/>
                <w:kern w:val="0"/>
                <w:szCs w:val="21"/>
              </w:rPr>
              <w:t>研究生：影像医学与核医学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CFD5000">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取得执业医师资格证</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4A603B">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772889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《卫生公共基础（不含中医）》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3EFC39">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无</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B8FFE2E">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3:1</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F527161">
            <w:pPr>
              <w:widowControl/>
              <w:spacing w:line="320" w:lineRule="exact"/>
              <w:jc w:val="center"/>
              <w:rPr>
                <w:rFonts w:hint="eastAsia" w:ascii="Times New Roman" w:hAnsi="Times New Roman" w:eastAsia="方正仿宋_GBK" w:cs="宋体"/>
                <w:kern w:val="0"/>
                <w:szCs w:val="21"/>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ADFDB8C">
            <w:pPr>
              <w:widowControl/>
              <w:spacing w:line="320" w:lineRule="exact"/>
              <w:jc w:val="center"/>
              <w:rPr>
                <w:rFonts w:hint="eastAsia" w:ascii="Times New Roman" w:hAnsi="Times New Roman" w:eastAsia="方正仿宋_GBK" w:cs="宋体"/>
                <w:kern w:val="0"/>
                <w:szCs w:val="21"/>
              </w:rPr>
            </w:pPr>
            <w:r>
              <w:rPr>
                <w:rFonts w:hint="eastAsia" w:ascii="Times New Roman" w:hAnsi="Times New Roman" w:eastAsia="方正仿宋_GBK" w:cs="宋体"/>
                <w:kern w:val="0"/>
                <w:szCs w:val="21"/>
              </w:rPr>
              <w:t>028-23330012、028-23322685</w:t>
            </w:r>
          </w:p>
        </w:tc>
      </w:tr>
    </w:tbl>
    <w:p w14:paraId="7D56A2DA">
      <w:pPr>
        <w:rPr>
          <w:rFonts w:ascii="Times New Roman" w:hAnsi="Times New Roman"/>
        </w:rPr>
        <w:sectPr>
          <w:footerReference r:id="rId3" w:type="default"/>
          <w:pgSz w:w="16840" w:h="11907" w:orient="landscape"/>
          <w:pgMar w:top="851" w:right="851" w:bottom="851" w:left="851" w:header="851" w:footer="1134" w:gutter="0"/>
          <w:cols w:space="720" w:num="1"/>
          <w:docGrid w:type="lines" w:linePitch="312" w:charSpace="0"/>
        </w:sectPr>
      </w:pPr>
    </w:p>
    <w:p w14:paraId="21FFAA9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F80A4">
    <w:pPr>
      <w:pStyle w:val="3"/>
      <w:framePr w:wrap="around" w:vAnchor="text" w:hAnchor="margin" w:xAlign="center" w:y="1"/>
      <w:rPr>
        <w:rStyle w:val="6"/>
        <w:rFonts w:hint="eastAsia" w:ascii="Times New Roman" w:hAnsi="Times New Roman"/>
        <w:sz w:val="28"/>
        <w:szCs w:val="28"/>
      </w:rPr>
    </w:pPr>
    <w:r>
      <w:rPr>
        <w:rStyle w:val="6"/>
        <w:rFonts w:hint="eastAsia" w:ascii="Times New Roman" w:hAnsi="Times New Roman"/>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56</w:t>
    </w:r>
    <w:r>
      <w:rPr>
        <w:rStyle w:val="6"/>
        <w:rFonts w:ascii="Times New Roman" w:hAnsi="Times New Roman"/>
        <w:sz w:val="28"/>
        <w:szCs w:val="28"/>
      </w:rPr>
      <w:fldChar w:fldCharType="end"/>
    </w:r>
    <w:r>
      <w:rPr>
        <w:rStyle w:val="6"/>
        <w:rFonts w:hint="eastAsia" w:ascii="Times New Roman" w:hAnsi="Times New Roman"/>
        <w:sz w:val="28"/>
        <w:szCs w:val="28"/>
      </w:rPr>
      <w:t xml:space="preserve"> —</w:t>
    </w:r>
  </w:p>
  <w:p w14:paraId="654F2321">
    <w:pPr>
      <w:pStyle w:val="3"/>
      <w:ind w:right="360" w:firstLine="360"/>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0044B81"/>
    <w:rsid w:val="0004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2026-03-12T01:56:00Z</dcterms:created>
  <dc:creator>Primadonna</dc:creator>
  <cp:lastModifiedBy>Primadonna</cp:lastModifiedBy>
  <dcterms:modified xsi:type="dcterms:W3CDTF">2026-03-12T01:56:28Z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9795A57EB2D64383BAE7352A64521B99_11</vt:lpwstr>
  </property>
</Properties>
</file>