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34D72">
      <w:pPr>
        <w:spacing w:line="500" w:lineRule="exact"/>
        <w:rPr>
          <w:rFonts w:hint="eastAsia" w:ascii="仿宋_GB2312" w:hAnsi="仿宋_GB2312" w:eastAsia="黑体" w:cs="仿宋_GB2312"/>
          <w:color w:val="auto"/>
          <w:sz w:val="28"/>
          <w:szCs w:val="28"/>
          <w:highlight w:val="none"/>
          <w:lang w:eastAsia="zh-CN"/>
        </w:rPr>
      </w:pPr>
      <w:r>
        <w:rPr>
          <w:rFonts w:hint="eastAsia" w:ascii="黑体" w:hAnsi="黑体" w:eastAsia="黑体" w:cs="黑体"/>
          <w:color w:val="auto"/>
          <w:spacing w:val="-6"/>
          <w:sz w:val="28"/>
          <w:szCs w:val="28"/>
          <w:highlight w:val="none"/>
        </w:rPr>
        <w:t>附件</w:t>
      </w:r>
      <w:r>
        <w:rPr>
          <w:rFonts w:hint="eastAsia" w:ascii="黑体" w:hAnsi="黑体" w:eastAsia="黑体" w:cs="黑体"/>
          <w:color w:val="auto"/>
          <w:spacing w:val="-6"/>
          <w:sz w:val="28"/>
          <w:szCs w:val="28"/>
          <w:highlight w:val="none"/>
          <w:lang w:val="en-US" w:eastAsia="zh-CN"/>
        </w:rPr>
        <w:t>2</w:t>
      </w:r>
    </w:p>
    <w:p w14:paraId="10977287">
      <w:pPr>
        <w:spacing w:line="5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报考须知</w:t>
      </w:r>
    </w:p>
    <w:p w14:paraId="520D42F1">
      <w:pPr>
        <w:spacing w:line="500" w:lineRule="exact"/>
        <w:ind w:firstLine="560" w:firstLineChars="200"/>
        <w:rPr>
          <w:rFonts w:ascii="黑体" w:hAnsi="黑体" w:eastAsia="黑体" w:cs="黑体"/>
          <w:color w:val="auto"/>
          <w:sz w:val="28"/>
          <w:szCs w:val="28"/>
          <w:highlight w:val="none"/>
        </w:rPr>
      </w:pPr>
    </w:p>
    <w:p w14:paraId="63F4798F">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一、专业如何认定？</w:t>
      </w:r>
    </w:p>
    <w:p w14:paraId="5DE2C804">
      <w:pPr>
        <w:spacing w:line="50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60BEAFC">
      <w:pPr>
        <w:spacing w:line="50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14:paraId="4553A37D">
      <w:pPr>
        <w:spacing w:line="50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专业要求中的大学专科、本科、研究生专业参考目录主要以教育部印发的《职业教育专业目录（2021年）》《国家普通高等学校本科专业目录（2024年）》《研究生教育学科专业目录（2022年）》等相关材料为准。</w:t>
      </w:r>
    </w:p>
    <w:p w14:paraId="268C663B">
      <w:pPr>
        <w:spacing w:line="50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在国外（境外）高校学习的人员须于资格审查原件校验前取得教育部留学服务中心国外（境外）的学历、学位认证证书。</w:t>
      </w:r>
      <w:r>
        <w:rPr>
          <w:rFonts w:hint="default" w:ascii="Times New Roman" w:hAnsi="Times New Roman" w:eastAsia="方正仿宋_GBK" w:cs="Times New Roman"/>
          <w:color w:val="auto"/>
          <w:sz w:val="28"/>
          <w:szCs w:val="28"/>
          <w:highlight w:val="none"/>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由招聘单位或者其主管部门（单位）对其留学所学专业进行认定，认定为相似专业的视为专业条件合格。</w:t>
      </w:r>
    </w:p>
    <w:p w14:paraId="07F16448">
      <w:pPr>
        <w:widowControl/>
        <w:spacing w:line="500" w:lineRule="exact"/>
        <w:ind w:firstLine="560" w:firstLineChars="200"/>
        <w:jc w:val="lef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72F7B9F6">
      <w:pPr>
        <w:spacing w:line="50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对个别涉及专业名称及代码等调整的，以国家教育部门发文为依据进行认定。出现新旧专业比对认定争议时,原则上以报考人员就读高等学校依据教育部下发的关于新旧学科专业调整的有效文件或报考人员就读的高等学校依据市级以上教育部门有关文件或有关规定出具的有效专业证明材料进行综合认定。</w:t>
      </w:r>
    </w:p>
    <w:p w14:paraId="0BCCF365">
      <w:pPr>
        <w:spacing w:line="50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国内非普通高等学历教育的其他国民教育形式（自学考试、成人教育、网络教育、夜大、电大等）毕业生取得毕业证（学位证）后，符合岗位要</w:t>
      </w:r>
      <w:r>
        <w:rPr>
          <w:rFonts w:hint="default" w:ascii="Times New Roman" w:hAnsi="Times New Roman" w:eastAsia="方正仿宋_GBK" w:cs="Times New Roman"/>
          <w:color w:val="auto"/>
          <w:sz w:val="28"/>
          <w:szCs w:val="28"/>
          <w:highlight w:val="none"/>
          <w:lang w:eastAsia="zh-CN"/>
        </w:rPr>
        <w:t>求和</w:t>
      </w:r>
      <w:r>
        <w:rPr>
          <w:rFonts w:hint="default" w:ascii="Times New Roman" w:hAnsi="Times New Roman" w:eastAsia="方正仿宋_GBK" w:cs="Times New Roman"/>
          <w:color w:val="auto"/>
          <w:sz w:val="28"/>
          <w:szCs w:val="28"/>
          <w:highlight w:val="none"/>
        </w:rPr>
        <w:t>资格条件的，均可应聘。</w:t>
      </w:r>
    </w:p>
    <w:p w14:paraId="482B6218">
      <w:pPr>
        <w:spacing w:line="500" w:lineRule="exact"/>
        <w:ind w:firstLine="420" w:firstLineChars="200"/>
        <w:rPr>
          <w:rFonts w:ascii="黑体" w:hAnsi="黑体" w:eastAsia="黑体" w:cs="黑体"/>
          <w:color w:val="auto"/>
          <w:sz w:val="28"/>
          <w:szCs w:val="28"/>
          <w:highlight w:val="none"/>
        </w:rPr>
      </w:pPr>
      <w:r>
        <w:rPr>
          <w:rFonts w:hint="eastAsia"/>
          <w:color w:val="auto"/>
          <w:highlight w:val="none"/>
        </w:rPr>
        <w:t xml:space="preserve"> </w:t>
      </w:r>
      <w:r>
        <w:rPr>
          <w:rFonts w:hint="eastAsia" w:ascii="黑体" w:hAnsi="黑体" w:eastAsia="黑体" w:cs="黑体"/>
          <w:color w:val="auto"/>
          <w:sz w:val="28"/>
          <w:szCs w:val="28"/>
          <w:highlight w:val="none"/>
          <w:lang w:val="en-US" w:eastAsia="zh-CN"/>
        </w:rPr>
        <w:t>二</w:t>
      </w:r>
      <w:r>
        <w:rPr>
          <w:rFonts w:ascii="黑体" w:hAnsi="黑体" w:eastAsia="黑体" w:cs="黑体"/>
          <w:color w:val="auto"/>
          <w:sz w:val="28"/>
          <w:szCs w:val="28"/>
          <w:highlight w:val="none"/>
        </w:rPr>
        <w:t>、本次招聘中要求的有效身份证件指的是什么？</w:t>
      </w:r>
    </w:p>
    <w:p w14:paraId="70CF76ED">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有效身份证件包括有效期限内的居民身份证、社会保障卡&lt;含照片&gt;</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港澳居民来往内地通行证、</w:t>
      </w:r>
      <w:r>
        <w:rPr>
          <w:rFonts w:hint="eastAsia" w:ascii="仿宋_GB2312" w:hAnsi="仿宋_GB2312" w:eastAsia="仿宋_GB2312" w:cs="仿宋_GB2312"/>
          <w:color w:val="auto"/>
          <w:sz w:val="28"/>
          <w:szCs w:val="28"/>
          <w:highlight w:val="none"/>
        </w:rPr>
        <w:t>中华人民共和国台湾居民居住证、</w:t>
      </w:r>
      <w:r>
        <w:rPr>
          <w:rFonts w:ascii="仿宋_GB2312" w:hAnsi="仿宋_GB2312" w:eastAsia="仿宋_GB2312" w:cs="仿宋_GB2312"/>
          <w:color w:val="auto"/>
          <w:sz w:val="28"/>
          <w:szCs w:val="28"/>
          <w:highlight w:val="none"/>
        </w:rPr>
        <w:t>台湾居民来往大陆通行证。不含过期身份证、一代身份证、身份证复印件等其他证件、证明</w:t>
      </w:r>
      <w:r>
        <w:rPr>
          <w:rFonts w:hint="eastAsia" w:ascii="仿宋_GB2312" w:hAnsi="仿宋_GB2312" w:eastAsia="仿宋_GB2312" w:cs="仿宋_GB2312"/>
          <w:color w:val="auto"/>
          <w:sz w:val="28"/>
          <w:szCs w:val="28"/>
          <w:highlight w:val="none"/>
        </w:rPr>
        <w:t>。</w:t>
      </w:r>
    </w:p>
    <w:p w14:paraId="28D1AFB3">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请考生妥善保管本人有效居民身份证件，过期或丢失的，请务必在考前及时到公安机关换领或补办。</w:t>
      </w:r>
    </w:p>
    <w:p w14:paraId="6109215C">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三</w:t>
      </w:r>
      <w:r>
        <w:rPr>
          <w:rFonts w:ascii="黑体" w:hAnsi="黑体" w:eastAsia="黑体" w:cs="黑体"/>
          <w:color w:val="auto"/>
          <w:sz w:val="28"/>
          <w:szCs w:val="28"/>
          <w:highlight w:val="none"/>
        </w:rPr>
        <w:t>、本次招聘中需提供哪些面试资格审查材料？</w:t>
      </w:r>
    </w:p>
    <w:p w14:paraId="6E1F99DC">
      <w:pPr>
        <w:spacing w:line="500" w:lineRule="exact"/>
        <w:ind w:firstLine="560" w:firstLineChars="200"/>
        <w:rPr>
          <w:rFonts w:hint="eastAsia" w:ascii="仿宋_GB2312" w:hAnsi="仿宋_GB2312" w:eastAsia="仿宋_GB2312" w:cs="仿宋_GB2312"/>
          <w:color w:val="auto"/>
          <w:sz w:val="28"/>
          <w:szCs w:val="28"/>
          <w:highlight w:val="none"/>
          <w:lang w:eastAsia="zh-CN"/>
        </w:rPr>
      </w:pPr>
      <w:r>
        <w:rPr>
          <w:rFonts w:ascii="仿宋_GB2312" w:hAnsi="仿宋_GB2312" w:eastAsia="仿宋_GB2312" w:cs="仿宋_GB2312"/>
          <w:color w:val="auto"/>
          <w:sz w:val="28"/>
          <w:szCs w:val="28"/>
          <w:highlight w:val="none"/>
        </w:rPr>
        <w:t>1.身份证原件和复印件1份</w:t>
      </w:r>
      <w:r>
        <w:rPr>
          <w:rFonts w:hint="eastAsia" w:ascii="仿宋_GB2312" w:hAnsi="仿宋_GB2312" w:eastAsia="仿宋_GB2312" w:cs="仿宋_GB2312"/>
          <w:color w:val="auto"/>
          <w:sz w:val="28"/>
          <w:szCs w:val="28"/>
          <w:highlight w:val="none"/>
          <w:lang w:eastAsia="zh-CN"/>
        </w:rPr>
        <w:t>；</w:t>
      </w:r>
    </w:p>
    <w:p w14:paraId="3F9B3C3D">
      <w:pPr>
        <w:spacing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2.1张</w:t>
      </w:r>
      <w:r>
        <w:rPr>
          <w:rFonts w:ascii="仿宋_GB2312" w:hAnsi="仿宋_GB2312" w:eastAsia="仿宋_GB2312" w:cs="仿宋_GB2312"/>
          <w:color w:val="auto"/>
          <w:sz w:val="28"/>
          <w:szCs w:val="28"/>
          <w:highlight w:val="none"/>
        </w:rPr>
        <w:t>2寸免冠证件照片</w:t>
      </w:r>
      <w:r>
        <w:rPr>
          <w:rFonts w:hint="eastAsia" w:ascii="仿宋_GB2312" w:hAnsi="仿宋_GB2312" w:eastAsia="仿宋_GB2312" w:cs="仿宋_GB2312"/>
          <w:color w:val="auto"/>
          <w:sz w:val="28"/>
          <w:szCs w:val="28"/>
          <w:highlight w:val="none"/>
          <w:lang w:eastAsia="zh-CN"/>
        </w:rPr>
        <w:t>；</w:t>
      </w:r>
    </w:p>
    <w:p w14:paraId="44EA32DB">
      <w:pPr>
        <w:numPr>
          <w:ilvl w:val="0"/>
          <w:numId w:val="0"/>
        </w:num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ascii="仿宋_GB2312" w:hAnsi="仿宋_GB2312" w:eastAsia="仿宋_GB2312" w:cs="仿宋_GB2312"/>
          <w:color w:val="auto"/>
          <w:sz w:val="28"/>
          <w:szCs w:val="28"/>
          <w:highlight w:val="none"/>
        </w:rPr>
        <w:t>有效的学位证（有学位要求的，下同）、毕业证原件和复印件1份。</w:t>
      </w:r>
    </w:p>
    <w:p w14:paraId="47F49E2B">
      <w:pPr>
        <w:numPr>
          <w:ilvl w:val="0"/>
          <w:numId w:val="0"/>
        </w:numPr>
        <w:spacing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4.报考岗位如要求提供工作经历材料，需提供证明岗位要求工作经历的劳动合同或聘用文件、证明文件等相关证明，以及社保缴交证明。</w:t>
      </w:r>
    </w:p>
    <w:p w14:paraId="112115D4">
      <w:pPr>
        <w:numPr>
          <w:ilvl w:val="0"/>
          <w:numId w:val="0"/>
        </w:numPr>
        <w:spacing w:line="50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5.报考岗位如要求提供研究方向证明类材料，需提供以下任一佐证材料：①毕业院校开具的专业方向证明，明确所学专业方向，并加盖院校公章；②提供该研究方向的毕业设计或毕业论文等佐证材料；</w:t>
      </w:r>
    </w:p>
    <w:p w14:paraId="044304B9">
      <w:pPr>
        <w:spacing w:line="56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其中，参加面试资格审查时，</w:t>
      </w:r>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年高校应届毕业生</w:t>
      </w:r>
      <w:r>
        <w:rPr>
          <w:rFonts w:ascii="仿宋_GB2312" w:hAnsi="仿宋_GB2312" w:eastAsia="仿宋_GB2312" w:cs="仿宋_GB2312"/>
          <w:color w:val="auto"/>
          <w:sz w:val="28"/>
          <w:szCs w:val="28"/>
          <w:highlight w:val="none"/>
        </w:rPr>
        <w:t>尚未取得毕业证和学位证的，需提供学生证原件及复印件1份，学校主管毕业生就业工作部门开具的就读院系及专业等情况的证明原件。</w:t>
      </w:r>
      <w:r>
        <w:rPr>
          <w:rFonts w:hint="eastAsia" w:ascii="仿宋_GB2312" w:hAnsi="仿宋_GB2312" w:eastAsia="仿宋_GB2312" w:cs="仿宋_GB2312"/>
          <w:color w:val="auto"/>
          <w:sz w:val="28"/>
          <w:szCs w:val="28"/>
          <w:highlight w:val="none"/>
        </w:rPr>
        <w:t>其他社会在职工作者、社会未就业人员须在资格审查原件校验时提供应聘资格条件要求的国家承认的学历毕业证、学位证等证书及相关证明材料。高校毕业证书所载专业名称与教育部公布的专业目录名称不一致的，需提供省级教育部门或所在高校对其所学专业的认定证明。</w:t>
      </w:r>
    </w:p>
    <w:p w14:paraId="05E2792E">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符合条件的机关事业单位人员</w:t>
      </w:r>
      <w:r>
        <w:rPr>
          <w:rFonts w:hint="eastAsia" w:ascii="仿宋_GB2312" w:hAnsi="仿宋_GB2312" w:eastAsia="仿宋_GB2312" w:cs="仿宋_GB2312"/>
          <w:color w:val="auto"/>
          <w:sz w:val="28"/>
          <w:szCs w:val="28"/>
          <w:highlight w:val="none"/>
        </w:rPr>
        <w:t>报名应聘</w:t>
      </w:r>
      <w:r>
        <w:rPr>
          <w:rFonts w:ascii="仿宋_GB2312" w:hAnsi="仿宋_GB2312" w:eastAsia="仿宋_GB2312" w:cs="仿宋_GB2312"/>
          <w:color w:val="auto"/>
          <w:sz w:val="28"/>
          <w:szCs w:val="28"/>
          <w:highlight w:val="none"/>
        </w:rPr>
        <w:t>须按干部管理权限征得用人单位及相关部门书面同意。</w:t>
      </w:r>
    </w:p>
    <w:p w14:paraId="7CB40DB1">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bookmarkStart w:id="0" w:name="_GoBack"/>
      <w:bookmarkEnd w:id="0"/>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留学归国人员应持国家教育部留学服务中心认证学历、学位参加资格审查。</w:t>
      </w:r>
    </w:p>
    <w:p w14:paraId="09A3807D">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四</w:t>
      </w:r>
      <w:r>
        <w:rPr>
          <w:rFonts w:ascii="黑体" w:hAnsi="黑体" w:eastAsia="黑体" w:cs="黑体"/>
          <w:color w:val="auto"/>
          <w:sz w:val="28"/>
          <w:szCs w:val="28"/>
          <w:highlight w:val="none"/>
        </w:rPr>
        <w:t>、违纪违规及存在不诚信情形的应聘人员如何处理？</w:t>
      </w:r>
    </w:p>
    <w:p w14:paraId="4D04D288">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1ED622FA">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1C3FBF18">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、其他</w:t>
      </w:r>
    </w:p>
    <w:p w14:paraId="22C6CED6">
      <w:pPr>
        <w:spacing w:line="500" w:lineRule="exact"/>
        <w:ind w:firstLine="560" w:firstLineChars="200"/>
        <w:rPr>
          <w:color w:val="auto"/>
          <w:highlight w:val="none"/>
        </w:rPr>
      </w:pPr>
      <w:r>
        <w:rPr>
          <w:rFonts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rPr>
        <w:t>次招聘</w:t>
      </w:r>
      <w:r>
        <w:rPr>
          <w:rFonts w:ascii="仿宋_GB2312" w:hAnsi="仿宋_GB2312" w:eastAsia="仿宋_GB2312" w:cs="仿宋_GB2312"/>
          <w:color w:val="auto"/>
          <w:sz w:val="28"/>
          <w:szCs w:val="28"/>
          <w:highlight w:val="none"/>
        </w:rPr>
        <w:t>公告</w:t>
      </w:r>
      <w:r>
        <w:rPr>
          <w:rFonts w:hint="eastAsia" w:ascii="仿宋_GB2312" w:hAnsi="仿宋_GB2312" w:eastAsia="仿宋_GB2312" w:cs="仿宋_GB2312"/>
          <w:color w:val="auto"/>
          <w:sz w:val="28"/>
          <w:szCs w:val="28"/>
          <w:highlight w:val="none"/>
        </w:rPr>
        <w:t>中</w:t>
      </w:r>
      <w:r>
        <w:rPr>
          <w:rFonts w:ascii="仿宋_GB2312" w:hAnsi="仿宋_GB2312" w:eastAsia="仿宋_GB2312" w:cs="仿宋_GB2312"/>
          <w:color w:val="auto"/>
          <w:sz w:val="28"/>
          <w:szCs w:val="28"/>
          <w:highlight w:val="none"/>
        </w:rPr>
        <w:t>所指“以上”“以下”“以前”“以后”均包含本级（数），如</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年以上工作经历，指工作经历满</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年；专技12级以上或以下，均含专技12级，以此类推</w:t>
      </w:r>
      <w:r>
        <w:rPr>
          <w:rFonts w:hint="eastAsia" w:ascii="仿宋_GB2312" w:hAnsi="仿宋_GB2312" w:eastAsia="仿宋_GB2312" w:cs="仿宋_GB2312"/>
          <w:color w:val="auto"/>
          <w:sz w:val="28"/>
          <w:szCs w:val="28"/>
          <w:highlight w:val="none"/>
        </w:rPr>
        <w:t>；招聘</w:t>
      </w:r>
      <w:r>
        <w:rPr>
          <w:rFonts w:ascii="仿宋_GB2312" w:hAnsi="仿宋_GB2312" w:eastAsia="仿宋_GB2312" w:cs="仿宋_GB2312"/>
          <w:color w:val="auto"/>
          <w:sz w:val="28"/>
          <w:szCs w:val="28"/>
          <w:highlight w:val="none"/>
        </w:rPr>
        <w:t>公告</w:t>
      </w:r>
      <w:r>
        <w:rPr>
          <w:rFonts w:hint="eastAsia" w:ascii="仿宋_GB2312" w:hAnsi="仿宋_GB2312" w:eastAsia="仿宋_GB2312" w:cs="仿宋_GB2312"/>
          <w:color w:val="auto"/>
          <w:sz w:val="28"/>
          <w:szCs w:val="28"/>
          <w:highlight w:val="none"/>
        </w:rPr>
        <w:t>中</w:t>
      </w:r>
      <w:r>
        <w:rPr>
          <w:rFonts w:ascii="仿宋_GB2312" w:hAnsi="仿宋_GB2312" w:eastAsia="仿宋_GB2312" w:cs="仿宋_GB2312"/>
          <w:color w:val="auto"/>
          <w:sz w:val="28"/>
          <w:szCs w:val="28"/>
          <w:highlight w:val="none"/>
        </w:rPr>
        <w:t>涉及的时间节点，除明确规定外，均以公告</w:t>
      </w:r>
      <w:r>
        <w:rPr>
          <w:rFonts w:hint="eastAsia" w:ascii="仿宋_GB2312" w:hAnsi="仿宋_GB2312" w:eastAsia="仿宋_GB2312" w:cs="仿宋_GB2312"/>
          <w:color w:val="auto"/>
          <w:sz w:val="28"/>
          <w:szCs w:val="28"/>
          <w:highlight w:val="none"/>
        </w:rPr>
        <w:t>报名</w:t>
      </w:r>
      <w:r>
        <w:rPr>
          <w:rFonts w:ascii="仿宋_GB2312" w:hAnsi="仿宋_GB2312" w:eastAsia="仿宋_GB2312" w:cs="仿宋_GB2312"/>
          <w:color w:val="auto"/>
          <w:sz w:val="28"/>
          <w:szCs w:val="28"/>
          <w:highlight w:val="none"/>
        </w:rPr>
        <w:t>之日起算。</w:t>
      </w:r>
    </w:p>
    <w:p w14:paraId="68C8EE7E">
      <w:pPr>
        <w:pStyle w:val="6"/>
        <w:rPr>
          <w:color w:val="auto"/>
          <w:highlight w:val="none"/>
        </w:rPr>
      </w:pPr>
    </w:p>
    <w:p w14:paraId="3ACFFDFC">
      <w:pPr>
        <w:ind w:left="0" w:leftChars="0" w:firstLine="0" w:firstLineChars="0"/>
        <w:rPr>
          <w:color w:val="auto"/>
        </w:rPr>
      </w:pPr>
    </w:p>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579C0"/>
    <w:rsid w:val="013579C0"/>
    <w:rsid w:val="0E6C332E"/>
    <w:rsid w:val="213A284E"/>
    <w:rsid w:val="31D532A6"/>
    <w:rsid w:val="3F597BA0"/>
    <w:rsid w:val="44667944"/>
    <w:rsid w:val="44AA4EFA"/>
    <w:rsid w:val="4D8C4F63"/>
    <w:rsid w:val="53E85F14"/>
    <w:rsid w:val="56AF5A31"/>
    <w:rsid w:val="5EDD4743"/>
    <w:rsid w:val="5F374B95"/>
    <w:rsid w:val="72C75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link w:val="5"/>
    <w:qFormat/>
    <w:uiPriority w:val="0"/>
    <w:pPr>
      <w:snapToGrid w:val="0"/>
      <w:spacing w:after="0"/>
      <w:ind w:firstLine="0" w:firstLineChars="0"/>
    </w:pPr>
    <w:rPr>
      <w:rFonts w:eastAsia="方正小标宋_GBK"/>
      <w:sz w:val="44"/>
    </w:rPr>
  </w:style>
  <w:style w:type="character" w:customStyle="1" w:styleId="5">
    <w:name w:val="标题 字符"/>
    <w:link w:val="2"/>
    <w:qFormat/>
    <w:uiPriority w:val="10"/>
    <w:rPr>
      <w:rFonts w:ascii="Times New Roman" w:hAnsi="Times New Roman" w:eastAsia="方正小标宋_GBK" w:cstheme="minorBidi"/>
      <w:kern w:val="2"/>
      <w:sz w:val="44"/>
      <w:szCs w:val="32"/>
      <w:lang w:val="en-US" w:eastAsia="zh-CN" w:bidi="ar-SA"/>
      <w14:ligatures w14:val="standardContextual"/>
    </w:rPr>
  </w:style>
  <w:style w:type="paragraph" w:customStyle="1" w:styleId="6">
    <w:name w:val="首行缩进"/>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1992</Words>
  <Characters>2015</Characters>
  <Lines>0</Lines>
  <Paragraphs>0</Paragraphs>
  <TotalTime>12</TotalTime>
  <ScaleCrop>false</ScaleCrop>
  <LinksUpToDate>false</LinksUpToDate>
  <CharactersWithSpaces>2016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2025-03-04T01:08:00Z</dcterms:created>
  <dc:creator>Athos1403060590</dc:creator>
  <cp:lastModifiedBy>Athos1403060590</cp:lastModifiedBy>
  <dcterms:modified xsi:type="dcterms:W3CDTF">2026-03-09T08:06:51Z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53C8B72463EF41A799C340058B7C662E_13</vt:lpwstr>
  </property>
  <property fmtid="{D5CDD505-2E9C-101B-9397-08002B2CF9AE}" pid="4" name="KSOTemplateDocerSaveRecord">
    <vt:lpwstr>eyJoZGlkIjoiNWFmZGE1NzVmZTM2NzFhOTFlOWJhMWYyNjlkNmYzYWIiLCJ1c2VySWQiOiIxNzI0NDE3NSJ9</vt:lpwstr>
  </property>
</Properties>
</file>