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F0C59">
      <w:pPr>
        <w:spacing w:line="500" w:lineRule="exact"/>
        <w:rPr>
          <w:rFonts w:hint="eastAsia" w:ascii="仿宋_GB2312" w:hAnsi="仿宋_GB2312" w:eastAsia="黑体" w:cs="仿宋_GB2312"/>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3</w:t>
      </w:r>
    </w:p>
    <w:p w14:paraId="42B99E4F">
      <w:pPr>
        <w:spacing w:line="50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rPr>
        <w:t>报考</w:t>
      </w:r>
      <w:r>
        <w:rPr>
          <w:rFonts w:hint="eastAsia" w:ascii="方正小标宋简体" w:hAnsi="方正小标宋简体" w:eastAsia="方正小标宋简体" w:cs="方正小标宋简体"/>
          <w:sz w:val="44"/>
          <w:szCs w:val="44"/>
          <w:lang w:eastAsia="zh-CN"/>
        </w:rPr>
        <w:t>指南</w:t>
      </w:r>
    </w:p>
    <w:p w14:paraId="7B74D18E">
      <w:pPr>
        <w:spacing w:line="520" w:lineRule="exact"/>
        <w:ind w:firstLine="560" w:firstLineChars="200"/>
        <w:rPr>
          <w:rFonts w:ascii="黑体" w:hAnsi="黑体" w:eastAsia="黑体" w:cs="黑体"/>
          <w:sz w:val="28"/>
          <w:szCs w:val="28"/>
        </w:rPr>
      </w:pPr>
    </w:p>
    <w:p w14:paraId="0B8DEAA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353131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48FA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88B7F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6158590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64DC1E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71F5C749">
      <w:pPr>
        <w:spacing w:line="500" w:lineRule="exact"/>
        <w:ind w:firstLine="560" w:firstLineChars="200"/>
        <w:outlineLvl w:val="9"/>
      </w:pPr>
      <w:r>
        <w:rPr>
          <w:rFonts w:hint="default" w:ascii="仿宋_GB2312" w:hAnsi="仿宋_GB2312" w:eastAsia="仿宋_GB2312" w:cs="仿宋_GB2312"/>
          <w:color w:val="auto"/>
          <w:sz w:val="28"/>
          <w:szCs w:val="28"/>
        </w:rPr>
        <w:t>有效身份证件包括有效期限内的居民身份证、</w:t>
      </w:r>
      <w:r>
        <w:rPr>
          <w:rFonts w:hint="eastAsia" w:ascii="仿宋_GB2312" w:hAnsi="仿宋_GB2312" w:eastAsia="仿宋_GB2312" w:cs="仿宋_GB2312"/>
          <w:color w:val="auto"/>
          <w:sz w:val="28"/>
          <w:szCs w:val="28"/>
          <w:lang w:eastAsia="zh-CN"/>
        </w:rPr>
        <w:t>带本人照片的社保卡实体卡、</w:t>
      </w:r>
      <w:r>
        <w:rPr>
          <w:rFonts w:hint="default" w:ascii="仿宋_GB2312" w:hAnsi="仿宋_GB2312" w:eastAsia="仿宋_GB2312" w:cs="仿宋_GB2312"/>
          <w:color w:val="auto"/>
          <w:sz w:val="28"/>
          <w:szCs w:val="28"/>
          <w:lang w:eastAsia="zh-CN"/>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lang w:eastAsia="zh-CN"/>
        </w:rPr>
        <w:t>台湾居民来往大陆通行证。</w:t>
      </w:r>
      <w:r>
        <w:rPr>
          <w:rFonts w:hint="default" w:ascii="仿宋_GB2312" w:hAnsi="仿宋_GB2312" w:eastAsia="仿宋_GB2312" w:cs="仿宋_GB2312"/>
          <w:color w:val="auto"/>
          <w:sz w:val="28"/>
          <w:szCs w:val="28"/>
          <w:lang w:val="en-US" w:eastAsia="zh-CN"/>
        </w:rPr>
        <w:t>不含过期身份证、一代身份证、身份证复印件</w:t>
      </w:r>
      <w:r>
        <w:rPr>
          <w:rFonts w:hint="default" w:ascii="仿宋_GB2312" w:hAnsi="仿宋_GB2312" w:eastAsia="仿宋_GB2312" w:cs="仿宋_GB2312"/>
          <w:color w:val="auto"/>
          <w:sz w:val="28"/>
          <w:szCs w:val="28"/>
          <w:highlight w:val="none"/>
          <w:shd w:val="clear" w:color="auto" w:fill="auto"/>
          <w:lang w:val="en-US" w:eastAsia="zh-CN"/>
        </w:rPr>
        <w:t>等</w:t>
      </w:r>
      <w:r>
        <w:rPr>
          <w:rFonts w:hint="eastAsia" w:ascii="仿宋_GB2312" w:hAnsi="仿宋_GB2312" w:eastAsia="仿宋_GB2312" w:cs="仿宋_GB2312"/>
          <w:color w:val="auto"/>
          <w:sz w:val="28"/>
          <w:szCs w:val="28"/>
          <w:highlight w:val="none"/>
          <w:shd w:val="clear" w:color="auto" w:fill="auto"/>
          <w:lang w:eastAsia="zh-CN"/>
        </w:rPr>
        <w:t>。</w:t>
      </w:r>
    </w:p>
    <w:p w14:paraId="5AF4660D">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、基层工作经历</w:t>
      </w:r>
      <w:r>
        <w:rPr>
          <w:rFonts w:hint="eastAsia" w:ascii="黑体" w:hAnsi="黑体" w:eastAsia="黑体" w:cs="黑体"/>
          <w:color w:val="auto"/>
          <w:sz w:val="28"/>
          <w:szCs w:val="28"/>
          <w:lang w:eastAsia="zh-CN"/>
        </w:rPr>
        <w:t>相关情况</w:t>
      </w:r>
    </w:p>
    <w:p w14:paraId="3C3D45F7">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（一）什么是基层工作经历？</w:t>
      </w:r>
    </w:p>
    <w:p w14:paraId="5C1974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DBF747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高校毕业生在校读书期间的社会实践经历，不能视为基层工作经历。</w:t>
      </w:r>
    </w:p>
    <w:p w14:paraId="17CF224F">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（二）基层工作经历起始时间如何界定？</w:t>
      </w:r>
    </w:p>
    <w:p w14:paraId="6CB4442F">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在基层党政机关、事业单位，国有企业工作的人员，基层工作经历时间自报到之日算起。</w:t>
      </w:r>
    </w:p>
    <w:p w14:paraId="75A483C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ACD839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到基层特定公益岗位（社会管理和公共服务）初次就业的人员，基层工作经历时间从工作协议约定的起始时间算起。</w:t>
      </w:r>
    </w:p>
    <w:p w14:paraId="6507887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15A4AA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在其他经济组织、社会组织等单位工作的人员，基层工作经历时间以劳动合同约定的起始时间算起。</w:t>
      </w:r>
    </w:p>
    <w:p w14:paraId="2851D52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自主创业并办理工商注册手续的人员，其基层工作经历时间自营业执照颁发之日算起。</w:t>
      </w:r>
    </w:p>
    <w:p w14:paraId="6E26F6E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以灵活就业形式初次就业人员，其基层工作经历时间从登记灵活就业并经审批确认的起始时间算起。</w:t>
      </w:r>
    </w:p>
    <w:p w14:paraId="198D1B34">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在各级机关事业单位工作的编外人员，其基层工作经历时间自报到之日算起。</w:t>
      </w:r>
    </w:p>
    <w:p w14:paraId="77C9F2E5">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（三）基层工作经历截止时间如何界定？</w:t>
      </w:r>
    </w:p>
    <w:p w14:paraId="686D1832">
      <w:pPr>
        <w:spacing w:line="520" w:lineRule="exact"/>
        <w:ind w:firstLine="560" w:firstLineChars="20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rPr>
        <w:t>基层工作经历计算时间截止本次公开招聘</w:t>
      </w:r>
      <w:r>
        <w:rPr>
          <w:rFonts w:hint="default" w:ascii="仿宋_GB2312" w:hAnsi="仿宋_GB2312" w:eastAsia="仿宋_GB2312" w:cs="仿宋_GB2312"/>
          <w:color w:val="auto"/>
          <w:sz w:val="28"/>
          <w:szCs w:val="28"/>
          <w:u w:val="none"/>
        </w:rPr>
        <w:t>报名</w:t>
      </w:r>
      <w:r>
        <w:rPr>
          <w:rFonts w:hint="eastAsia" w:ascii="仿宋_GB2312" w:hAnsi="仿宋_GB2312" w:eastAsia="仿宋_GB2312" w:cs="仿宋_GB2312"/>
          <w:color w:val="auto"/>
          <w:sz w:val="28"/>
          <w:szCs w:val="28"/>
          <w:highlight w:val="none"/>
          <w:u w:val="none"/>
          <w:lang w:eastAsia="zh-CN"/>
        </w:rPr>
        <w:t>最后</w:t>
      </w:r>
      <w:r>
        <w:rPr>
          <w:rFonts w:hint="default" w:ascii="仿宋_GB2312" w:hAnsi="仿宋_GB2312" w:eastAsia="仿宋_GB2312" w:cs="仿宋_GB2312"/>
          <w:color w:val="auto"/>
          <w:sz w:val="28"/>
          <w:szCs w:val="28"/>
          <w:highlight w:val="none"/>
          <w:u w:val="none"/>
        </w:rPr>
        <w:t>一日</w:t>
      </w:r>
      <w:r>
        <w:rPr>
          <w:rFonts w:hint="eastAsia" w:ascii="仿宋_GB2312" w:hAnsi="仿宋_GB2312" w:eastAsia="仿宋_GB2312" w:cs="仿宋_GB2312"/>
          <w:sz w:val="28"/>
          <w:szCs w:val="28"/>
          <w:highlight w:val="none"/>
          <w:u w:val="none"/>
        </w:rPr>
        <w:t>。</w:t>
      </w:r>
    </w:p>
    <w:p w14:paraId="303800FA">
      <w:pPr>
        <w:spacing w:line="520" w:lineRule="exact"/>
        <w:ind w:firstLine="560" w:firstLineChars="200"/>
        <w:rPr>
          <w:rFonts w:ascii="楷体_GB2312" w:hAnsi="楷体_GB2312" w:eastAsia="楷体_GB2312" w:cs="楷体_GB2312"/>
          <w:b w:val="0"/>
          <w:bCs w:val="0"/>
          <w:sz w:val="28"/>
          <w:szCs w:val="28"/>
          <w:highlight w:val="none"/>
        </w:rPr>
      </w:pPr>
      <w:r>
        <w:rPr>
          <w:rFonts w:hint="eastAsia" w:ascii="楷体_GB2312" w:hAnsi="楷体_GB2312" w:eastAsia="楷体_GB2312" w:cs="楷体_GB2312"/>
          <w:b w:val="0"/>
          <w:bCs w:val="0"/>
          <w:sz w:val="28"/>
          <w:szCs w:val="28"/>
          <w:highlight w:val="none"/>
        </w:rPr>
        <w:t>（四）基层工作经历认定的操作原则？</w:t>
      </w:r>
    </w:p>
    <w:p w14:paraId="1A0A67D0">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基层工作经历的证明材料由报考人员自行申报提交。</w:t>
      </w:r>
    </w:p>
    <w:p w14:paraId="37508DF8">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79A3EFD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基层工作经历的时间可按月累计，合计服务时间满</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个月，视为具有两年基层工作经历。</w:t>
      </w:r>
    </w:p>
    <w:p w14:paraId="2A31B3F6">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、专业如何认定？</w:t>
      </w:r>
    </w:p>
    <w:p w14:paraId="392053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5A1903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招聘岗位在大学专科、大学本科、研究生</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918441B">
      <w:pPr>
        <w:spacing w:line="50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专业要求中的大学专科、本科、研究生专业参考目录为教育部印发的《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职业教育专业目录（</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年）》《国家普通高等学校本科专业目录（</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年）》《研究生教育学科专业目录（</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r>
        <w:rPr>
          <w:rFonts w:hint="eastAsia" w:ascii="仿宋_GB2312" w:hAnsi="仿宋_GB2312" w:eastAsia="仿宋_GB2312" w:cs="仿宋_GB2312"/>
          <w:color w:val="auto"/>
          <w:sz w:val="28"/>
          <w:szCs w:val="28"/>
          <w:lang w:eastAsia="zh-CN"/>
        </w:rPr>
        <w:t>，并结合国内高校实际开设的专业合理设置。</w:t>
      </w:r>
    </w:p>
    <w:p w14:paraId="4CA396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70ACF41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0E2868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国内非普通高等学历教育的其他国民教育形式（自学考试、成人教育、网络教育、夜大、电大等）毕业生取得毕业证（学位证）后，符合岗位要求资格条件的，均可应聘。</w:t>
      </w:r>
    </w:p>
    <w:p w14:paraId="432CEF5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对个别涉及专业名称及代码等调整的，以国家教育部门发文为依据进行认定。出现新旧专业比对认定争议时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7D20346B">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五、本次招聘中政策性加分如何办理？</w:t>
      </w:r>
    </w:p>
    <w:p w14:paraId="6C8243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号）《中共四川省委组织部四川省人力资源和社会保障厅关于退役大学生士兵报考事业单位享受有关加分政策答复意见的通知》（川人社函〔</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318</w:t>
      </w:r>
      <w:r>
        <w:rPr>
          <w:rFonts w:hint="eastAsia" w:ascii="仿宋_GB2312" w:hAnsi="仿宋_GB2312" w:eastAsia="仿宋_GB2312" w:cs="仿宋_GB2312"/>
          <w:sz w:val="28"/>
          <w:szCs w:val="28"/>
        </w:rPr>
        <w:t>号）《中共四川省委组织部四川省人力资源和社会保障厅等十部门关于实施第四轮高校毕业生“三支一扶”计划的通知》（川人社发〔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号）《共青团四川省委四川省教育厅四川省财政厅四川省人力资源和社会保障厅关于推动四川省大学生志愿服务西部计划服务乡村振兴战略的实施意见》（川青联发〔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号）《四川省卫生健康委员会四川省教育厅四川省民政厅四川省财政厅四川省人力资源和社会保障厅四川省医疗保障局四川省中医药管理局关于印发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年公共卫生特别服务岗项目实施方案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的通知》（川卫发〔</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号）《四川省卫生健康委员会四川省教育厅四川省财政厅四川省人力资源和社会保障厅四川省医疗保障局四川省中医药管理局关于印发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年新冠肺炎疫情防控应急岗位招募实施方案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的通知》（川卫人教函〔</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w:t>
      </w:r>
      <w:r>
        <w:rPr>
          <w:rFonts w:hint="eastAsia" w:ascii="仿宋_GB2312" w:hAnsi="仿宋_GB2312" w:eastAsia="仿宋_GB2312" w:cs="仿宋_GB2312"/>
          <w:sz w:val="28"/>
          <w:szCs w:val="28"/>
        </w:rPr>
        <w:t>号）等规定执行相关加分。</w:t>
      </w:r>
    </w:p>
    <w:p w14:paraId="497F8C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分。</w:t>
      </w:r>
    </w:p>
    <w:p w14:paraId="0911E4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1555F3A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大学生志愿服务西部计划”“三支一扶”计划、“特岗教师计划”“应急岗位”“公卫特别岗”人员：服务所在地县以上团委（或人社局、教育局、卫生健康委）出具的证明、考核材料、服务合同（协议）和服务证书等材料原件及复印件</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1份</w:t>
      </w:r>
      <w:r>
        <w:rPr>
          <w:rFonts w:hint="eastAsia" w:ascii="Times New Roman" w:hAnsi="Times New Roman" w:eastAsia="仿宋_GB2312" w:cs="Times New Roman"/>
          <w:color w:val="auto"/>
          <w:sz w:val="28"/>
          <w:szCs w:val="28"/>
          <w:highlight w:val="none"/>
          <w:lang w:eastAsia="zh-CN"/>
        </w:rPr>
        <w:t>《报考信息表》</w:t>
      </w:r>
      <w:r>
        <w:rPr>
          <w:rFonts w:hint="default" w:ascii="Times New Roman" w:hAnsi="Times New Roman" w:eastAsia="仿宋_GB2312" w:cs="Times New Roman"/>
          <w:color w:val="auto"/>
          <w:sz w:val="28"/>
          <w:szCs w:val="28"/>
          <w:highlight w:val="none"/>
        </w:rPr>
        <w:t>。</w:t>
      </w:r>
    </w:p>
    <w:p w14:paraId="6C4C2AC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申请加分的退役大学生士兵，须提供本人有效的《退出现役证》《优</w:t>
      </w:r>
      <w:bookmarkStart w:id="0" w:name="_GoBack"/>
      <w:bookmarkEnd w:id="0"/>
      <w:r>
        <w:rPr>
          <w:rFonts w:hint="eastAsia" w:ascii="仿宋_GB2312" w:hAnsi="仿宋_GB2312" w:eastAsia="仿宋_GB2312" w:cs="仿宋_GB2312"/>
          <w:sz w:val="28"/>
          <w:szCs w:val="28"/>
        </w:rPr>
        <w:t>秀士兵证》《优秀士官证》《优秀义务兵证》《优秀学员证》等有关奖励证书（证章）和专科及以上毕业证等材料原件及复印件</w:t>
      </w:r>
      <w:r>
        <w:rPr>
          <w:rFonts w:hint="eastAsia" w:ascii="仿宋_GB2312" w:hAnsi="仿宋_GB2312" w:eastAsia="仿宋_GB2312" w:cs="仿宋_GB2312"/>
          <w:sz w:val="28"/>
          <w:szCs w:val="28"/>
          <w:lang w:eastAsia="zh-CN"/>
        </w:rPr>
        <w:t>，</w:t>
      </w:r>
      <w:r>
        <w:rPr>
          <w:rFonts w:hint="eastAsia" w:ascii="Times New Roman" w:hAnsi="Times New Roman" w:eastAsia="仿宋_GB2312" w:cs="Times New Roman"/>
          <w:color w:val="auto"/>
          <w:sz w:val="28"/>
          <w:szCs w:val="28"/>
          <w:highlight w:val="none"/>
          <w:lang w:val="en-US" w:eastAsia="zh-CN"/>
        </w:rPr>
        <w:t>1份</w:t>
      </w:r>
      <w:r>
        <w:rPr>
          <w:rFonts w:hint="eastAsia" w:ascii="Times New Roman" w:hAnsi="Times New Roman" w:eastAsia="仿宋_GB2312" w:cs="Times New Roman"/>
          <w:color w:val="auto"/>
          <w:sz w:val="28"/>
          <w:szCs w:val="28"/>
          <w:highlight w:val="none"/>
          <w:lang w:eastAsia="zh-CN"/>
        </w:rPr>
        <w:t>《报考信息表》</w:t>
      </w:r>
      <w:r>
        <w:rPr>
          <w:rFonts w:hint="eastAsia" w:ascii="仿宋_GB2312" w:hAnsi="仿宋_GB2312" w:eastAsia="仿宋_GB2312" w:cs="仿宋_GB2312"/>
          <w:sz w:val="28"/>
          <w:szCs w:val="28"/>
        </w:rPr>
        <w:t>。其中，进入高校当年入役的考生需提供人武部出具的入役身份类别证明。</w:t>
      </w:r>
    </w:p>
    <w:p w14:paraId="6089BE7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594B234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44EFD754">
      <w:pPr>
        <w:spacing w:line="500" w:lineRule="exact"/>
        <w:ind w:firstLine="560" w:firstLineChars="200"/>
        <w:outlineLvl w:val="9"/>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提交政策性加分材料的地址、联系电话：</w:t>
      </w:r>
    </w:p>
    <w:tbl>
      <w:tblPr>
        <w:tblStyle w:val="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540"/>
        <w:gridCol w:w="2387"/>
        <w:gridCol w:w="1757"/>
      </w:tblGrid>
      <w:tr w14:paraId="7FC3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14BA12A">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区域</w:t>
            </w:r>
          </w:p>
        </w:tc>
        <w:tc>
          <w:tcPr>
            <w:tcW w:w="3540" w:type="dxa"/>
            <w:vAlign w:val="center"/>
          </w:tcPr>
          <w:p w14:paraId="12FF77D8">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负责部门</w:t>
            </w:r>
          </w:p>
        </w:tc>
        <w:tc>
          <w:tcPr>
            <w:tcW w:w="2387" w:type="dxa"/>
            <w:vAlign w:val="center"/>
          </w:tcPr>
          <w:p w14:paraId="6512DD94">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详细地址</w:t>
            </w:r>
          </w:p>
        </w:tc>
        <w:tc>
          <w:tcPr>
            <w:tcW w:w="1757" w:type="dxa"/>
            <w:vAlign w:val="center"/>
          </w:tcPr>
          <w:p w14:paraId="25B53130">
            <w:pPr>
              <w:pStyle w:val="11"/>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联系电话</w:t>
            </w:r>
          </w:p>
        </w:tc>
      </w:tr>
      <w:tr w14:paraId="27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4EB159A">
            <w:pPr>
              <w:pStyle w:val="11"/>
              <w:spacing w:line="320" w:lineRule="exact"/>
              <w:jc w:val="center"/>
              <w:rPr>
                <w:rFonts w:hint="eastAsia" w:ascii="仿宋_GB2312" w:eastAsia="仿宋_GB2312" w:cs="宋体"/>
                <w:sz w:val="24"/>
                <w:lang w:eastAsia="zh-CN"/>
              </w:rPr>
            </w:pPr>
            <w:r>
              <w:rPr>
                <w:rFonts w:hint="eastAsia" w:ascii="仿宋_GB2312" w:hAnsi="宋体" w:eastAsia="仿宋_GB2312" w:cs="宋体"/>
                <w:sz w:val="24"/>
              </w:rPr>
              <w:t>市</w:t>
            </w:r>
            <w:r>
              <w:rPr>
                <w:rFonts w:hint="eastAsia" w:ascii="仿宋_GB2312" w:hAnsi="宋体" w:eastAsia="仿宋_GB2312" w:cs="宋体"/>
                <w:sz w:val="24"/>
                <w:lang w:eastAsia="zh-CN"/>
              </w:rPr>
              <w:t>属</w:t>
            </w:r>
          </w:p>
        </w:tc>
        <w:tc>
          <w:tcPr>
            <w:tcW w:w="3540" w:type="dxa"/>
            <w:vAlign w:val="center"/>
          </w:tcPr>
          <w:p w14:paraId="1651874B">
            <w:pPr>
              <w:pStyle w:val="11"/>
              <w:spacing w:line="320" w:lineRule="exact"/>
              <w:jc w:val="center"/>
              <w:rPr>
                <w:rFonts w:ascii="仿宋_GB2312" w:eastAsia="仿宋_GB2312" w:cs="宋体"/>
                <w:sz w:val="24"/>
              </w:rPr>
            </w:pPr>
            <w:r>
              <w:rPr>
                <w:rFonts w:hint="eastAsia" w:ascii="仿宋_GB2312" w:hAnsi="宋体" w:eastAsia="仿宋_GB2312" w:cs="宋体"/>
                <w:sz w:val="24"/>
              </w:rPr>
              <w:t>遂宁市人力资源和社会保障局事业单位人事管理科</w:t>
            </w:r>
          </w:p>
        </w:tc>
        <w:tc>
          <w:tcPr>
            <w:tcW w:w="2387" w:type="dxa"/>
            <w:vAlign w:val="center"/>
          </w:tcPr>
          <w:p w14:paraId="269C7DF0">
            <w:pPr>
              <w:pStyle w:val="11"/>
              <w:spacing w:line="320" w:lineRule="exact"/>
              <w:jc w:val="center"/>
              <w:rPr>
                <w:rFonts w:ascii="仿宋_GB2312" w:eastAsia="仿宋_GB2312" w:cs="宋体"/>
                <w:sz w:val="24"/>
              </w:rPr>
            </w:pPr>
            <w:r>
              <w:rPr>
                <w:rFonts w:hint="eastAsia" w:ascii="仿宋_GB2312" w:hAnsi="宋体" w:eastAsia="仿宋_GB2312" w:cs="宋体"/>
                <w:sz w:val="24"/>
                <w:lang w:eastAsia="zh-CN"/>
              </w:rPr>
              <w:t>遂宁市船山区</w:t>
            </w:r>
            <w:r>
              <w:rPr>
                <w:rFonts w:hint="eastAsia" w:ascii="仿宋_GB2312" w:hAnsi="宋体" w:eastAsia="仿宋_GB2312" w:cs="宋体"/>
                <w:sz w:val="24"/>
              </w:rPr>
              <w:t>遂州中路</w:t>
            </w:r>
            <w:r>
              <w:rPr>
                <w:rFonts w:ascii="仿宋_GB2312" w:hAnsi="宋体" w:eastAsia="仿宋_GB2312" w:cs="宋体"/>
                <w:sz w:val="24"/>
              </w:rPr>
              <w:t>682</w:t>
            </w:r>
            <w:r>
              <w:rPr>
                <w:rFonts w:hint="eastAsia" w:ascii="仿宋_GB2312" w:hAnsi="宋体" w:eastAsia="仿宋_GB2312" w:cs="宋体"/>
                <w:sz w:val="24"/>
              </w:rPr>
              <w:t>号</w:t>
            </w:r>
            <w:r>
              <w:rPr>
                <w:rFonts w:ascii="仿宋_GB2312" w:hAnsi="宋体" w:eastAsia="仿宋_GB2312" w:cs="宋体"/>
                <w:sz w:val="24"/>
              </w:rPr>
              <w:t>4</w:t>
            </w:r>
            <w:r>
              <w:rPr>
                <w:rFonts w:hint="eastAsia" w:ascii="仿宋_GB2312" w:hAnsi="宋体" w:eastAsia="仿宋_GB2312" w:cs="宋体"/>
                <w:sz w:val="24"/>
                <w:lang w:eastAsia="zh-CN"/>
              </w:rPr>
              <w:t>楼</w:t>
            </w:r>
            <w:r>
              <w:rPr>
                <w:rFonts w:hint="eastAsia" w:ascii="仿宋_GB2312" w:hAnsi="宋体" w:eastAsia="仿宋_GB2312" w:cs="宋体"/>
                <w:sz w:val="24"/>
                <w:lang w:val="en-US" w:eastAsia="zh-CN"/>
              </w:rPr>
              <w:t>1405</w:t>
            </w:r>
            <w:r>
              <w:rPr>
                <w:rFonts w:hint="eastAsia" w:ascii="仿宋_GB2312" w:hAnsi="宋体" w:eastAsia="仿宋_GB2312" w:cs="宋体"/>
                <w:sz w:val="24"/>
              </w:rPr>
              <w:t>办公室</w:t>
            </w:r>
          </w:p>
        </w:tc>
        <w:tc>
          <w:tcPr>
            <w:tcW w:w="1757" w:type="dxa"/>
            <w:vAlign w:val="center"/>
          </w:tcPr>
          <w:p w14:paraId="5EF2635B">
            <w:pPr>
              <w:pStyle w:val="11"/>
              <w:spacing w:line="320" w:lineRule="exact"/>
              <w:jc w:val="center"/>
              <w:rPr>
                <w:rFonts w:ascii="仿宋_GB2312" w:eastAsia="仿宋_GB2312" w:cs="宋体"/>
                <w:sz w:val="24"/>
              </w:rPr>
            </w:pPr>
            <w:r>
              <w:rPr>
                <w:rFonts w:ascii="仿宋_GB2312" w:hAnsi="宋体" w:eastAsia="仿宋_GB2312" w:cs="宋体"/>
                <w:sz w:val="24"/>
              </w:rPr>
              <w:t>0825-5808900</w:t>
            </w:r>
          </w:p>
        </w:tc>
      </w:tr>
      <w:tr w14:paraId="4414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238C85BF">
            <w:pPr>
              <w:pStyle w:val="11"/>
              <w:spacing w:line="320" w:lineRule="exact"/>
              <w:jc w:val="center"/>
              <w:rPr>
                <w:rFonts w:ascii="仿宋_GB2312" w:eastAsia="仿宋_GB2312" w:cs="宋体"/>
                <w:sz w:val="24"/>
              </w:rPr>
            </w:pPr>
            <w:r>
              <w:rPr>
                <w:rFonts w:hint="eastAsia" w:ascii="仿宋_GB2312" w:hAnsi="宋体" w:eastAsia="仿宋_GB2312" w:cs="宋体"/>
                <w:sz w:val="24"/>
              </w:rPr>
              <w:t>船山区</w:t>
            </w:r>
          </w:p>
        </w:tc>
        <w:tc>
          <w:tcPr>
            <w:tcW w:w="3540" w:type="dxa"/>
            <w:vAlign w:val="center"/>
          </w:tcPr>
          <w:p w14:paraId="3780DE25">
            <w:pPr>
              <w:pStyle w:val="11"/>
              <w:spacing w:line="320" w:lineRule="exact"/>
              <w:jc w:val="center"/>
              <w:rPr>
                <w:rFonts w:ascii="仿宋_GB2312" w:eastAsia="仿宋_GB2312" w:cs="宋体"/>
                <w:sz w:val="24"/>
              </w:rPr>
            </w:pPr>
            <w:r>
              <w:rPr>
                <w:rFonts w:hint="eastAsia" w:ascii="仿宋_GB2312" w:hAnsi="宋体" w:eastAsia="仿宋_GB2312" w:cs="宋体"/>
                <w:sz w:val="24"/>
              </w:rPr>
              <w:t>遂宁市船山区人力资源和社会保障局人事人才股</w:t>
            </w:r>
          </w:p>
        </w:tc>
        <w:tc>
          <w:tcPr>
            <w:tcW w:w="2387" w:type="dxa"/>
            <w:vAlign w:val="center"/>
          </w:tcPr>
          <w:p w14:paraId="164B7B5C">
            <w:pPr>
              <w:pStyle w:val="11"/>
              <w:spacing w:line="320" w:lineRule="exact"/>
              <w:jc w:val="center"/>
              <w:rPr>
                <w:rFonts w:ascii="仿宋_GB2312" w:eastAsia="仿宋_GB2312" w:cs="宋体"/>
                <w:sz w:val="24"/>
              </w:rPr>
            </w:pPr>
            <w:r>
              <w:rPr>
                <w:rFonts w:hint="eastAsia" w:ascii="仿宋_GB2312" w:hAnsi="宋体" w:eastAsia="仿宋_GB2312" w:cs="宋体"/>
                <w:sz w:val="24"/>
              </w:rPr>
              <w:t>遂宁市船山区燕山街46号4楼412办公室</w:t>
            </w:r>
          </w:p>
        </w:tc>
        <w:tc>
          <w:tcPr>
            <w:tcW w:w="1757" w:type="dxa"/>
            <w:vAlign w:val="center"/>
          </w:tcPr>
          <w:p w14:paraId="66DDBFCA">
            <w:pPr>
              <w:pStyle w:val="11"/>
              <w:spacing w:line="320" w:lineRule="exact"/>
              <w:jc w:val="center"/>
              <w:rPr>
                <w:rFonts w:ascii="仿宋_GB2312" w:eastAsia="仿宋_GB2312" w:cs="宋体"/>
                <w:sz w:val="24"/>
              </w:rPr>
            </w:pPr>
            <w:r>
              <w:rPr>
                <w:rFonts w:ascii="仿宋_GB2312" w:hAnsi="宋体" w:eastAsia="仿宋_GB2312" w:cs="宋体"/>
                <w:sz w:val="24"/>
              </w:rPr>
              <w:t xml:space="preserve">0825-5185122 </w:t>
            </w:r>
          </w:p>
        </w:tc>
      </w:tr>
      <w:tr w14:paraId="2EB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61" w:type="dxa"/>
            <w:vAlign w:val="center"/>
          </w:tcPr>
          <w:p w14:paraId="7CC97B36">
            <w:pPr>
              <w:pStyle w:val="11"/>
              <w:spacing w:line="320" w:lineRule="exact"/>
              <w:jc w:val="center"/>
              <w:rPr>
                <w:rFonts w:ascii="仿宋_GB2312" w:eastAsia="仿宋_GB2312" w:cs="宋体"/>
                <w:sz w:val="24"/>
              </w:rPr>
            </w:pPr>
            <w:r>
              <w:rPr>
                <w:rFonts w:hint="eastAsia" w:ascii="仿宋_GB2312" w:hAnsi="宋体" w:eastAsia="仿宋_GB2312" w:cs="宋体"/>
                <w:sz w:val="24"/>
              </w:rPr>
              <w:t>安居区</w:t>
            </w:r>
          </w:p>
        </w:tc>
        <w:tc>
          <w:tcPr>
            <w:tcW w:w="3540" w:type="dxa"/>
            <w:vAlign w:val="center"/>
          </w:tcPr>
          <w:p w14:paraId="53EF0179">
            <w:pPr>
              <w:pStyle w:val="11"/>
              <w:spacing w:line="320" w:lineRule="exact"/>
              <w:jc w:val="center"/>
              <w:rPr>
                <w:rFonts w:ascii="仿宋_GB2312" w:eastAsia="仿宋_GB2312" w:cs="宋体"/>
                <w:sz w:val="24"/>
              </w:rPr>
            </w:pPr>
            <w:r>
              <w:rPr>
                <w:rFonts w:hint="eastAsia" w:ascii="仿宋_GB2312" w:hAnsi="宋体" w:eastAsia="仿宋_GB2312" w:cs="宋体"/>
                <w:sz w:val="24"/>
              </w:rPr>
              <w:t>遂宁市安居区人力资源和社会保障局人事人才股</w:t>
            </w:r>
          </w:p>
        </w:tc>
        <w:tc>
          <w:tcPr>
            <w:tcW w:w="2387" w:type="dxa"/>
            <w:vAlign w:val="center"/>
          </w:tcPr>
          <w:p w14:paraId="39707AFE">
            <w:pPr>
              <w:pStyle w:val="11"/>
              <w:spacing w:line="320" w:lineRule="exact"/>
              <w:jc w:val="center"/>
              <w:rPr>
                <w:rFonts w:ascii="仿宋_GB2312" w:eastAsia="仿宋_GB2312" w:cs="宋体"/>
                <w:sz w:val="24"/>
              </w:rPr>
            </w:pPr>
            <w:r>
              <w:rPr>
                <w:rFonts w:hint="eastAsia" w:ascii="仿宋_GB2312" w:hAnsi="宋体" w:eastAsia="仿宋_GB2312" w:cs="宋体"/>
                <w:sz w:val="24"/>
              </w:rPr>
              <w:t>遂宁市安居区人社大楼二楼人事人才股</w:t>
            </w:r>
          </w:p>
        </w:tc>
        <w:tc>
          <w:tcPr>
            <w:tcW w:w="1757" w:type="dxa"/>
            <w:vAlign w:val="center"/>
          </w:tcPr>
          <w:p w14:paraId="671926DE">
            <w:pPr>
              <w:pStyle w:val="11"/>
              <w:spacing w:line="320" w:lineRule="exact"/>
              <w:jc w:val="center"/>
              <w:rPr>
                <w:rFonts w:ascii="仿宋_GB2312" w:eastAsia="仿宋_GB2312" w:cs="宋体"/>
                <w:sz w:val="24"/>
              </w:rPr>
            </w:pPr>
            <w:r>
              <w:rPr>
                <w:rFonts w:ascii="仿宋_GB2312" w:hAnsi="宋体" w:eastAsia="仿宋_GB2312" w:cs="宋体"/>
                <w:sz w:val="24"/>
              </w:rPr>
              <w:t>0825-8665378</w:t>
            </w:r>
          </w:p>
        </w:tc>
      </w:tr>
      <w:tr w14:paraId="436A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61" w:type="dxa"/>
            <w:vAlign w:val="center"/>
          </w:tcPr>
          <w:p w14:paraId="5377EF27">
            <w:pPr>
              <w:pStyle w:val="11"/>
              <w:spacing w:line="320" w:lineRule="exact"/>
              <w:jc w:val="center"/>
              <w:rPr>
                <w:rFonts w:ascii="仿宋_GB2312" w:eastAsia="仿宋_GB2312" w:cs="宋体"/>
                <w:sz w:val="24"/>
              </w:rPr>
            </w:pPr>
            <w:r>
              <w:rPr>
                <w:rFonts w:hint="eastAsia" w:ascii="仿宋_GB2312" w:hAnsi="宋体" w:eastAsia="仿宋_GB2312" w:cs="宋体"/>
                <w:sz w:val="24"/>
              </w:rPr>
              <w:t>射洪市</w:t>
            </w:r>
          </w:p>
        </w:tc>
        <w:tc>
          <w:tcPr>
            <w:tcW w:w="3540" w:type="dxa"/>
            <w:vAlign w:val="center"/>
          </w:tcPr>
          <w:p w14:paraId="247ED14F">
            <w:pPr>
              <w:pStyle w:val="11"/>
              <w:spacing w:line="320" w:lineRule="exact"/>
              <w:jc w:val="center"/>
              <w:rPr>
                <w:rFonts w:ascii="仿宋_GB2312" w:eastAsia="仿宋_GB2312" w:cs="宋体"/>
                <w:sz w:val="24"/>
              </w:rPr>
            </w:pPr>
            <w:r>
              <w:rPr>
                <w:rFonts w:hint="eastAsia" w:ascii="仿宋_GB2312" w:hAnsi="宋体" w:eastAsia="仿宋_GB2312" w:cs="宋体"/>
                <w:sz w:val="24"/>
              </w:rPr>
              <w:t>射洪市人力资源和社会保障局人事考试中心</w:t>
            </w:r>
            <w:r>
              <w:rPr>
                <w:rFonts w:ascii="仿宋_GB2312" w:hAnsi="宋体" w:eastAsia="仿宋_GB2312" w:cs="宋体"/>
                <w:sz w:val="24"/>
              </w:rPr>
              <w:t xml:space="preserve"> </w:t>
            </w:r>
          </w:p>
        </w:tc>
        <w:tc>
          <w:tcPr>
            <w:tcW w:w="2387" w:type="dxa"/>
            <w:vAlign w:val="center"/>
          </w:tcPr>
          <w:p w14:paraId="4E40096D">
            <w:pPr>
              <w:pStyle w:val="11"/>
              <w:spacing w:line="320" w:lineRule="exact"/>
              <w:jc w:val="center"/>
              <w:rPr>
                <w:rFonts w:ascii="仿宋_GB2312" w:eastAsia="仿宋_GB2312" w:cs="宋体"/>
                <w:sz w:val="24"/>
              </w:rPr>
            </w:pPr>
            <w:r>
              <w:rPr>
                <w:rFonts w:hint="eastAsia" w:ascii="仿宋_GB2312" w:hAnsi="宋体" w:eastAsia="仿宋_GB2312" w:cs="宋体"/>
                <w:sz w:val="24"/>
              </w:rPr>
              <w:t>射洪市同仁路</w:t>
            </w:r>
            <w:r>
              <w:rPr>
                <w:rFonts w:ascii="仿宋_GB2312" w:hAnsi="宋体" w:eastAsia="仿宋_GB2312" w:cs="宋体"/>
                <w:sz w:val="24"/>
              </w:rPr>
              <w:t>141</w:t>
            </w:r>
            <w:r>
              <w:rPr>
                <w:rFonts w:hint="eastAsia" w:ascii="仿宋_GB2312" w:hAnsi="宋体" w:eastAsia="仿宋_GB2312" w:cs="宋体"/>
                <w:sz w:val="24"/>
              </w:rPr>
              <w:t>号二楼</w:t>
            </w:r>
            <w:r>
              <w:rPr>
                <w:rFonts w:ascii="仿宋_GB2312" w:hAnsi="宋体" w:eastAsia="仿宋_GB2312" w:cs="宋体"/>
                <w:sz w:val="24"/>
              </w:rPr>
              <w:t>205</w:t>
            </w:r>
            <w:r>
              <w:rPr>
                <w:rFonts w:hint="eastAsia" w:ascii="仿宋_GB2312" w:hAnsi="宋体" w:eastAsia="仿宋_GB2312" w:cs="宋体"/>
                <w:sz w:val="24"/>
              </w:rPr>
              <w:t>室</w:t>
            </w:r>
          </w:p>
        </w:tc>
        <w:tc>
          <w:tcPr>
            <w:tcW w:w="1757" w:type="dxa"/>
            <w:vAlign w:val="center"/>
          </w:tcPr>
          <w:p w14:paraId="785049F3">
            <w:pPr>
              <w:pStyle w:val="11"/>
              <w:spacing w:line="320" w:lineRule="exact"/>
              <w:jc w:val="center"/>
              <w:rPr>
                <w:rFonts w:ascii="仿宋_GB2312" w:eastAsia="仿宋_GB2312" w:cs="宋体"/>
                <w:sz w:val="24"/>
              </w:rPr>
            </w:pPr>
            <w:r>
              <w:rPr>
                <w:rFonts w:ascii="仿宋_GB2312" w:hAnsi="宋体" w:eastAsia="仿宋_GB2312" w:cs="宋体"/>
                <w:sz w:val="24"/>
              </w:rPr>
              <w:t xml:space="preserve">0825-6191020 </w:t>
            </w:r>
          </w:p>
        </w:tc>
      </w:tr>
      <w:tr w14:paraId="56C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B6E67A6">
            <w:pPr>
              <w:pStyle w:val="11"/>
              <w:spacing w:line="320" w:lineRule="exact"/>
              <w:jc w:val="center"/>
              <w:rPr>
                <w:rFonts w:ascii="仿宋_GB2312" w:eastAsia="仿宋_GB2312" w:cs="宋体"/>
                <w:sz w:val="24"/>
              </w:rPr>
            </w:pPr>
            <w:r>
              <w:rPr>
                <w:rFonts w:hint="eastAsia" w:ascii="仿宋_GB2312" w:hAnsi="宋体" w:eastAsia="仿宋_GB2312" w:cs="宋体"/>
                <w:sz w:val="24"/>
              </w:rPr>
              <w:t>大英县</w:t>
            </w:r>
          </w:p>
        </w:tc>
        <w:tc>
          <w:tcPr>
            <w:tcW w:w="3540" w:type="dxa"/>
            <w:vAlign w:val="center"/>
          </w:tcPr>
          <w:p w14:paraId="5D716D9F">
            <w:pPr>
              <w:pStyle w:val="11"/>
              <w:spacing w:line="320" w:lineRule="exact"/>
              <w:jc w:val="right"/>
              <w:rPr>
                <w:rFonts w:ascii="仿宋_GB2312" w:eastAsia="仿宋_GB2312"/>
              </w:rPr>
            </w:pPr>
            <w:r>
              <w:rPr>
                <w:rFonts w:hint="eastAsia" w:ascii="仿宋_GB2312" w:hAnsi="宋体" w:eastAsia="仿宋_GB2312" w:cs="宋体"/>
                <w:sz w:val="24"/>
              </w:rPr>
              <w:t>大英县人力资源和社会保障局事业单位人员管理股</w:t>
            </w:r>
          </w:p>
        </w:tc>
        <w:tc>
          <w:tcPr>
            <w:tcW w:w="2387" w:type="dxa"/>
            <w:vAlign w:val="center"/>
          </w:tcPr>
          <w:p w14:paraId="6CA9319A">
            <w:pPr>
              <w:pStyle w:val="11"/>
              <w:spacing w:line="320" w:lineRule="exact"/>
              <w:jc w:val="center"/>
              <w:rPr>
                <w:rFonts w:ascii="仿宋_GB2312" w:eastAsia="仿宋_GB2312" w:cs="宋体"/>
                <w:sz w:val="24"/>
              </w:rPr>
            </w:pPr>
            <w:r>
              <w:rPr>
                <w:rFonts w:hint="eastAsia" w:ascii="仿宋_GB2312" w:hAnsi="宋体" w:eastAsia="仿宋_GB2312" w:cs="宋体"/>
                <w:sz w:val="24"/>
              </w:rPr>
              <w:t>大英县天星大道政务中心</w:t>
            </w:r>
            <w:r>
              <w:rPr>
                <w:rFonts w:ascii="仿宋_GB2312" w:hAnsi="宋体" w:eastAsia="仿宋_GB2312" w:cs="宋体"/>
                <w:sz w:val="24"/>
              </w:rPr>
              <w:t>5</w:t>
            </w:r>
            <w:r>
              <w:rPr>
                <w:rFonts w:hint="eastAsia" w:ascii="仿宋_GB2312" w:hAnsi="宋体" w:eastAsia="仿宋_GB2312" w:cs="宋体"/>
                <w:sz w:val="24"/>
              </w:rPr>
              <w:t>楼</w:t>
            </w:r>
            <w:r>
              <w:rPr>
                <w:rFonts w:ascii="仿宋_GB2312" w:hAnsi="宋体" w:eastAsia="仿宋_GB2312" w:cs="宋体"/>
                <w:sz w:val="24"/>
              </w:rPr>
              <w:t>515</w:t>
            </w:r>
            <w:r>
              <w:rPr>
                <w:rFonts w:hint="eastAsia" w:ascii="仿宋_GB2312" w:hAnsi="宋体" w:eastAsia="仿宋_GB2312" w:cs="宋体"/>
                <w:sz w:val="24"/>
              </w:rPr>
              <w:t>办公室</w:t>
            </w:r>
          </w:p>
        </w:tc>
        <w:tc>
          <w:tcPr>
            <w:tcW w:w="1757" w:type="dxa"/>
            <w:vAlign w:val="center"/>
          </w:tcPr>
          <w:p w14:paraId="77E75FE4">
            <w:pPr>
              <w:pStyle w:val="11"/>
              <w:spacing w:line="320" w:lineRule="exact"/>
              <w:jc w:val="center"/>
              <w:rPr>
                <w:rFonts w:ascii="仿宋_GB2312" w:eastAsia="仿宋_GB2312" w:cs="宋体"/>
                <w:sz w:val="24"/>
              </w:rPr>
            </w:pPr>
            <w:r>
              <w:rPr>
                <w:rFonts w:ascii="仿宋_GB2312" w:hAnsi="宋体" w:eastAsia="仿宋_GB2312" w:cs="宋体"/>
                <w:sz w:val="24"/>
              </w:rPr>
              <w:t>0825-7823101</w:t>
            </w:r>
          </w:p>
        </w:tc>
      </w:tr>
      <w:tr w14:paraId="23AE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3AE228CA">
            <w:pPr>
              <w:pStyle w:val="11"/>
              <w:spacing w:line="320" w:lineRule="exact"/>
              <w:jc w:val="center"/>
              <w:rPr>
                <w:rFonts w:hint="eastAsia" w:ascii="仿宋_GB2312" w:hAnsi="宋体" w:eastAsia="仿宋_GB2312" w:cs="宋体"/>
                <w:sz w:val="24"/>
              </w:rPr>
            </w:pPr>
            <w:r>
              <w:rPr>
                <w:rFonts w:hint="eastAsia" w:ascii="仿宋_GB2312" w:hAnsi="宋体" w:eastAsia="仿宋_GB2312" w:cs="宋体"/>
                <w:sz w:val="24"/>
              </w:rPr>
              <w:t>经开区</w:t>
            </w:r>
          </w:p>
        </w:tc>
        <w:tc>
          <w:tcPr>
            <w:tcW w:w="3540" w:type="dxa"/>
            <w:vAlign w:val="center"/>
          </w:tcPr>
          <w:p w14:paraId="24287FC9">
            <w:pPr>
              <w:pStyle w:val="5"/>
              <w:widowControl/>
              <w:spacing w:before="0" w:beforeAutospacing="0" w:after="0" w:afterAutospacing="0" w:line="320" w:lineRule="exact"/>
              <w:jc w:val="right"/>
              <w:rPr>
                <w:rFonts w:hint="eastAsia" w:ascii="仿宋_GB2312" w:eastAsia="仿宋_GB2312"/>
              </w:rPr>
            </w:pPr>
            <w:r>
              <w:rPr>
                <w:rFonts w:hint="eastAsia" w:ascii="仿宋_GB2312" w:eastAsia="仿宋_GB2312"/>
              </w:rPr>
              <w:t>遂宁经开区党群工作部编制工资组</w:t>
            </w:r>
          </w:p>
        </w:tc>
        <w:tc>
          <w:tcPr>
            <w:tcW w:w="2387" w:type="dxa"/>
            <w:vAlign w:val="center"/>
          </w:tcPr>
          <w:p w14:paraId="267E06F1">
            <w:pPr>
              <w:pStyle w:val="11"/>
              <w:spacing w:line="320" w:lineRule="exact"/>
              <w:jc w:val="right"/>
              <w:rPr>
                <w:rFonts w:hint="eastAsia" w:ascii="仿宋_GB2312" w:hAnsi="宋体" w:eastAsia="仿宋_GB2312" w:cs="宋体"/>
                <w:sz w:val="24"/>
              </w:rPr>
            </w:pPr>
            <w:r>
              <w:rPr>
                <w:rFonts w:hint="eastAsia" w:ascii="仿宋_GB2312" w:hAnsi="宋体" w:eastAsia="仿宋_GB2312" w:cs="宋体"/>
                <w:sz w:val="24"/>
              </w:rPr>
              <w:t>遂宁市船山区明月路</w:t>
            </w:r>
            <w:r>
              <w:rPr>
                <w:rFonts w:ascii="仿宋_GB2312" w:hAnsi="宋体" w:eastAsia="仿宋_GB2312" w:cs="宋体"/>
                <w:sz w:val="24"/>
              </w:rPr>
              <w:t>151</w:t>
            </w:r>
            <w:r>
              <w:rPr>
                <w:rFonts w:hint="eastAsia" w:ascii="仿宋_GB2312" w:hAnsi="宋体" w:eastAsia="仿宋_GB2312" w:cs="宋体"/>
                <w:sz w:val="24"/>
              </w:rPr>
              <w:t>号</w:t>
            </w:r>
            <w:r>
              <w:rPr>
                <w:rFonts w:ascii="仿宋_GB2312" w:hAnsi="宋体" w:eastAsia="仿宋_GB2312" w:cs="宋体"/>
                <w:sz w:val="24"/>
              </w:rPr>
              <w:t>7020</w:t>
            </w:r>
            <w:r>
              <w:rPr>
                <w:rFonts w:hint="eastAsia" w:ascii="仿宋_GB2312" w:hAnsi="宋体" w:eastAsia="仿宋_GB2312" w:cs="宋体"/>
                <w:sz w:val="24"/>
              </w:rPr>
              <w:t>办公室</w:t>
            </w:r>
          </w:p>
        </w:tc>
        <w:tc>
          <w:tcPr>
            <w:tcW w:w="1757" w:type="dxa"/>
            <w:vAlign w:val="center"/>
          </w:tcPr>
          <w:p w14:paraId="2CDBD397">
            <w:pPr>
              <w:pStyle w:val="11"/>
              <w:spacing w:line="320" w:lineRule="exact"/>
              <w:jc w:val="right"/>
              <w:rPr>
                <w:rFonts w:ascii="仿宋_GB2312" w:hAnsi="宋体" w:eastAsia="仿宋_GB2312" w:cs="宋体"/>
                <w:sz w:val="24"/>
              </w:rPr>
            </w:pPr>
            <w:r>
              <w:rPr>
                <w:rFonts w:ascii="仿宋_GB2312" w:hAnsi="宋体" w:eastAsia="仿宋_GB2312" w:cs="宋体"/>
                <w:sz w:val="24"/>
              </w:rPr>
              <w:t>0825-2255027</w:t>
            </w:r>
          </w:p>
        </w:tc>
      </w:tr>
    </w:tbl>
    <w:p w14:paraId="1AD71F09">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六、本次招聘中需提供哪些面试资格审查材料？</w:t>
      </w:r>
    </w:p>
    <w:p w14:paraId="35E141A7">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《报考信息表》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份（在四川省人力资源和社会保障厅官网“人事考试”专栏自行打印并按要求张贴近期</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寸免冠证件照片）；</w:t>
      </w:r>
    </w:p>
    <w:p w14:paraId="379347A4">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本人有效</w:t>
      </w:r>
      <w:r>
        <w:rPr>
          <w:rFonts w:hint="eastAsia" w:ascii="仿宋_GB2312" w:hAnsi="仿宋_GB2312" w:eastAsia="仿宋_GB2312" w:cs="仿宋_GB2312"/>
          <w:sz w:val="28"/>
          <w:szCs w:val="28"/>
        </w:rPr>
        <w:t>居民</w:t>
      </w:r>
      <w:r>
        <w:rPr>
          <w:rFonts w:hint="eastAsia" w:ascii="仿宋_GB2312" w:hAnsi="仿宋_GB2312" w:eastAsia="仿宋_GB2312" w:cs="仿宋_GB2312"/>
          <w:sz w:val="28"/>
          <w:szCs w:val="28"/>
          <w:lang w:val="en-US" w:eastAsia="zh-CN"/>
        </w:rPr>
        <w:t>身份证原件及复印件2份</w:t>
      </w:r>
      <w:r>
        <w:rPr>
          <w:rFonts w:hint="eastAsia" w:ascii="仿宋_GB2312" w:hAnsi="仿宋_GB2312" w:eastAsia="仿宋_GB2312" w:cs="仿宋_GB2312"/>
          <w:sz w:val="28"/>
          <w:szCs w:val="28"/>
        </w:rPr>
        <w:t>；</w:t>
      </w:r>
    </w:p>
    <w:p w14:paraId="5B989B40">
      <w:pPr>
        <w:adjustRightInd w:val="0"/>
        <w:snapToGrid w:val="0"/>
        <w:spacing w:line="520" w:lineRule="exact"/>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有效的学位证（有学位要求的，下同）、毕业证原件和复印件</w:t>
      </w: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份。</w:t>
      </w:r>
    </w:p>
    <w:p w14:paraId="68E3CEB2">
      <w:pPr>
        <w:spacing w:line="500" w:lineRule="exact"/>
        <w:ind w:firstLine="560" w:firstLineChars="200"/>
        <w:outlineLvl w:val="9"/>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u w:val="none"/>
        </w:rPr>
        <w:t>其中，参加面试资格审查时，</w:t>
      </w:r>
      <w:r>
        <w:rPr>
          <w:rFonts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年高校应届毕业生尚未取得毕业证和学位证的，</w:t>
      </w:r>
      <w:r>
        <w:rPr>
          <w:rFonts w:hint="eastAsia" w:ascii="仿宋_GB2312" w:hAnsi="仿宋_GB2312" w:eastAsia="仿宋_GB2312" w:cs="仿宋_GB2312"/>
          <w:kern w:val="2"/>
          <w:sz w:val="28"/>
          <w:szCs w:val="28"/>
          <w:u w:val="none"/>
          <w:lang w:val="en-US" w:eastAsia="zh-CN" w:bidi="ar-SA"/>
        </w:rPr>
        <w:t>应提供所在学校主管毕业生就业工作部门开具的院系、学历层次和专业等情况的书面证明原件（证明内容包括考生姓名、性别、出生日期</w:t>
      </w:r>
      <w:r>
        <w:rPr>
          <w:rFonts w:hint="eastAsia" w:ascii="仿宋_GB2312" w:hAnsi="仿宋_GB2312" w:eastAsia="仿宋_GB2312" w:cs="仿宋_GB2312"/>
          <w:color w:val="auto"/>
          <w:sz w:val="28"/>
          <w:szCs w:val="28"/>
          <w:u w:val="none"/>
          <w:lang w:val="en-US" w:eastAsia="zh-CN"/>
        </w:rPr>
        <w:t>、学号、身份证号码及学习类型、学习形式、就读院系及所学专业、学历学位、毕业时间等并加盖毕业院校公章）及复印件2份和《教育部学籍在线验证报告》2份。</w:t>
      </w:r>
    </w:p>
    <w:p w14:paraId="29F83B50">
      <w:pPr>
        <w:numPr>
          <w:ilvl w:val="0"/>
          <w:numId w:val="0"/>
        </w:num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其他与报考资格相关的材料原件和复印件</w:t>
      </w:r>
      <w:r>
        <w:rPr>
          <w:rFonts w:hint="default"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份。</w:t>
      </w:r>
    </w:p>
    <w:p w14:paraId="63554709">
      <w:pPr>
        <w:spacing w:line="500" w:lineRule="exact"/>
        <w:ind w:firstLine="560" w:firstLineChars="200"/>
        <w:outlineLvl w:val="9"/>
        <w:rPr>
          <w:rFonts w:hint="default" w:ascii="仿宋_GB2312" w:hAnsi="仿宋_GB2312" w:eastAsia="仿宋_GB2312" w:cs="仿宋_GB2312"/>
          <w:sz w:val="28"/>
          <w:szCs w:val="28"/>
          <w:u w:val="single"/>
        </w:rPr>
      </w:pPr>
      <w:r>
        <w:rPr>
          <w:rFonts w:hint="eastAsia" w:ascii="仿宋_GB2312" w:hAnsi="仿宋_GB2312" w:eastAsia="仿宋_GB2312" w:cs="仿宋_GB2312"/>
          <w:color w:val="auto"/>
          <w:sz w:val="28"/>
          <w:szCs w:val="28"/>
          <w:u w:val="none"/>
          <w:lang w:val="en-US" w:eastAsia="zh-CN"/>
        </w:rPr>
        <w:t>5</w:t>
      </w:r>
      <w:r>
        <w:rPr>
          <w:rFonts w:hint="default" w:ascii="仿宋_GB2312" w:hAnsi="仿宋_GB2312" w:eastAsia="仿宋_GB2312" w:cs="仿宋_GB2312"/>
          <w:color w:val="auto"/>
          <w:sz w:val="28"/>
          <w:szCs w:val="28"/>
          <w:u w:val="none"/>
        </w:rPr>
        <w:t>.</w:t>
      </w:r>
      <w:r>
        <w:rPr>
          <w:rFonts w:hint="eastAsia" w:ascii="仿宋_GB2312" w:hAnsi="仿宋_GB2312" w:eastAsia="仿宋_GB2312" w:cs="仿宋_GB2312"/>
          <w:sz w:val="28"/>
          <w:szCs w:val="28"/>
          <w:u w:val="none"/>
        </w:rPr>
        <w:t>留学归国人员应持国家教育部留学服务中心认证学历、学位认证原件及复印件2份。</w:t>
      </w:r>
    </w:p>
    <w:p w14:paraId="76803E3B">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七、违纪违规及存在不诚信情形的应聘人员如何处理？</w:t>
      </w:r>
    </w:p>
    <w:p w14:paraId="64D1F7E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E13C7D5">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对违反公开招聘纪律的应聘人员，按照《事业单位公开招聘违纪违规行为处理规定》（人力资源和社会保障部令第</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号）处理，对违反《事业单位公开招聘违纪违规行为处理规定》且记录期限为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年或长期的应聘人员，将纳入云贵川渝四省市事业单位公开招聘应聘人员诚信档案库，作为事业单位聘用工作人员的重要参考。</w:t>
      </w:r>
    </w:p>
    <w:p w14:paraId="7DEDA818">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八、申请减免报考费用办理手续</w:t>
      </w:r>
    </w:p>
    <w:p w14:paraId="6D1628CD">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9D7DCF1">
      <w:pPr>
        <w:pStyle w:val="11"/>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办理地点、联系电话及邮箱：</w:t>
      </w:r>
    </w:p>
    <w:p w14:paraId="4A1224B8">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属</w:t>
      </w:r>
      <w:r>
        <w:rPr>
          <w:rFonts w:hint="eastAsia" w:ascii="仿宋_GB2312" w:hAnsi="仿宋_GB2312" w:eastAsia="仿宋_GB2312" w:cs="仿宋_GB2312"/>
          <w:sz w:val="28"/>
          <w:szCs w:val="28"/>
        </w:rPr>
        <w:t>：遂宁市人力资源和社会保障局事业单位人事管理科（地址：</w:t>
      </w:r>
      <w:r>
        <w:rPr>
          <w:rFonts w:hint="eastAsia" w:ascii="仿宋_GB2312" w:hAnsi="仿宋_GB2312" w:eastAsia="仿宋_GB2312" w:cs="仿宋_GB2312"/>
          <w:sz w:val="28"/>
          <w:szCs w:val="28"/>
          <w:lang w:eastAsia="zh-CN"/>
        </w:rPr>
        <w:t>船山区</w:t>
      </w:r>
      <w:r>
        <w:rPr>
          <w:rFonts w:hint="eastAsia" w:ascii="仿宋_GB2312" w:hAnsi="仿宋_GB2312" w:eastAsia="仿宋_GB2312" w:cs="仿宋_GB2312"/>
          <w:sz w:val="28"/>
          <w:szCs w:val="28"/>
        </w:rPr>
        <w:t>遂州中路682号4</w:t>
      </w:r>
      <w:r>
        <w:rPr>
          <w:rFonts w:hint="eastAsia" w:ascii="仿宋_GB2312" w:hAnsi="仿宋_GB2312" w:eastAsia="仿宋_GB2312" w:cs="仿宋_GB2312"/>
          <w:sz w:val="28"/>
          <w:szCs w:val="28"/>
          <w:lang w:eastAsia="zh-CN"/>
        </w:rPr>
        <w:t>楼</w:t>
      </w:r>
      <w:r>
        <w:rPr>
          <w:rFonts w:hint="eastAsia" w:ascii="仿宋_GB2312" w:hAnsi="仿宋_GB2312" w:eastAsia="仿宋_GB2312" w:cs="仿宋_GB2312"/>
          <w:sz w:val="28"/>
          <w:szCs w:val="28"/>
          <w:lang w:val="en-US" w:eastAsia="zh-CN"/>
        </w:rPr>
        <w:t>1405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0825-5808900</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409374843@qq.com</w:t>
      </w:r>
      <w:r>
        <w:rPr>
          <w:rFonts w:hint="eastAsia" w:ascii="仿宋_GB2312" w:hAnsi="仿宋_GB2312" w:eastAsia="仿宋_GB2312" w:cs="仿宋_GB2312"/>
          <w:sz w:val="28"/>
          <w:szCs w:val="28"/>
        </w:rPr>
        <w:t>）；</w:t>
      </w:r>
    </w:p>
    <w:p w14:paraId="5D6DDE83">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）船山区：遂宁市船山区人力资源和社会保障局人事人才股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（地址：船山区燕山街</w:t>
      </w:r>
      <w:r>
        <w:rPr>
          <w:rFonts w:ascii="仿宋_GB2312" w:hAnsi="仿宋_GB2312" w:eastAsia="仿宋_GB2312" w:cs="仿宋_GB2312"/>
          <w:sz w:val="28"/>
          <w:szCs w:val="28"/>
        </w:rPr>
        <w:t>46</w:t>
      </w:r>
      <w:r>
        <w:rPr>
          <w:rFonts w:hint="eastAsia" w:ascii="仿宋_GB2312" w:hAnsi="仿宋_GB2312" w:eastAsia="仿宋_GB2312" w:cs="仿宋_GB2312"/>
          <w:sz w:val="28"/>
          <w:szCs w:val="28"/>
        </w:rPr>
        <w:t>号4楼4</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0825-5185122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364052135@qq.com </w:t>
      </w:r>
      <w:r>
        <w:rPr>
          <w:rFonts w:hint="eastAsia" w:ascii="仿宋_GB2312" w:hAnsi="仿宋_GB2312" w:eastAsia="仿宋_GB2312" w:cs="仿宋_GB2312"/>
          <w:sz w:val="28"/>
          <w:szCs w:val="28"/>
        </w:rPr>
        <w:t>）；</w:t>
      </w:r>
    </w:p>
    <w:p w14:paraId="4E5F0065">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）安居区：遂宁市安居区人力资源和社会保障局人事人才股（地址：遂宁市安居区人社大楼二楼人事人才股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0825-8665378</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314513029@qq.com</w:t>
      </w:r>
      <w:r>
        <w:rPr>
          <w:rFonts w:hint="eastAsia" w:ascii="仿宋_GB2312" w:hAnsi="仿宋_GB2312" w:eastAsia="仿宋_GB2312" w:cs="仿宋_GB2312"/>
          <w:sz w:val="28"/>
          <w:szCs w:val="28"/>
        </w:rPr>
        <w:t>）；</w:t>
      </w:r>
    </w:p>
    <w:p w14:paraId="192F8772">
      <w:pPr>
        <w:pStyle w:val="11"/>
        <w:adjustRightInd w:val="0"/>
        <w:snapToGrid w:val="0"/>
        <w:spacing w:line="520" w:lineRule="exact"/>
        <w:ind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射洪市：射洪市人力资源和社会保障局人事考试中心（地址：射洪市同仁路</w:t>
      </w:r>
      <w:r>
        <w:rPr>
          <w:rFonts w:ascii="仿宋_GB2312" w:hAnsi="仿宋_GB2312" w:eastAsia="仿宋_GB2312" w:cs="仿宋_GB2312"/>
          <w:sz w:val="28"/>
          <w:szCs w:val="28"/>
        </w:rPr>
        <w:t>141</w:t>
      </w:r>
      <w:r>
        <w:rPr>
          <w:rFonts w:hint="eastAsia" w:ascii="仿宋_GB2312" w:hAnsi="仿宋_GB2312" w:eastAsia="仿宋_GB2312" w:cs="仿宋_GB2312"/>
          <w:sz w:val="28"/>
          <w:szCs w:val="28"/>
        </w:rPr>
        <w:t>号二楼</w:t>
      </w:r>
      <w:r>
        <w:rPr>
          <w:rFonts w:ascii="仿宋_GB2312" w:hAnsi="仿宋_GB2312" w:eastAsia="仿宋_GB2312" w:cs="仿宋_GB2312"/>
          <w:sz w:val="28"/>
          <w:szCs w:val="28"/>
        </w:rPr>
        <w:t>205</w:t>
      </w:r>
      <w:r>
        <w:rPr>
          <w:rFonts w:hint="eastAsia" w:ascii="仿宋_GB2312" w:hAnsi="仿宋_GB2312" w:eastAsia="仿宋_GB2312" w:cs="仿宋_GB2312"/>
          <w:sz w:val="28"/>
          <w:szCs w:val="28"/>
        </w:rPr>
        <w:t>室，联系电话：</w:t>
      </w:r>
      <w:r>
        <w:rPr>
          <w:rFonts w:ascii="仿宋_GB2312" w:hAnsi="仿宋_GB2312" w:eastAsia="仿宋_GB2312" w:cs="仿宋_GB2312"/>
          <w:sz w:val="28"/>
          <w:szCs w:val="28"/>
        </w:rPr>
        <w:t xml:space="preserve">0825-6191020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369240293@qq.com</w:t>
      </w:r>
      <w:r>
        <w:rPr>
          <w:rFonts w:hint="eastAsia" w:ascii="仿宋_GB2312" w:hAnsi="仿宋_GB2312" w:eastAsia="仿宋_GB2312" w:cs="仿宋_GB2312"/>
          <w:sz w:val="28"/>
          <w:szCs w:val="28"/>
        </w:rPr>
        <w:t>）；</w:t>
      </w:r>
    </w:p>
    <w:p w14:paraId="057C93F2">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）大英县：大英县人力资源和社会保障局（地址：大英县天星大道政务中心</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楼</w:t>
      </w:r>
      <w:r>
        <w:rPr>
          <w:rFonts w:ascii="仿宋_GB2312" w:hAnsi="仿宋_GB2312" w:eastAsia="仿宋_GB2312" w:cs="仿宋_GB2312"/>
          <w:sz w:val="28"/>
          <w:szCs w:val="28"/>
        </w:rPr>
        <w:t>515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0825-7823101</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413353449@qq.com </w:t>
      </w:r>
      <w:r>
        <w:rPr>
          <w:rFonts w:hint="eastAsia" w:ascii="仿宋_GB2312" w:hAnsi="仿宋_GB2312" w:eastAsia="仿宋_GB2312" w:cs="仿宋_GB2312"/>
          <w:sz w:val="28"/>
          <w:szCs w:val="28"/>
        </w:rPr>
        <w:t>）；</w:t>
      </w:r>
    </w:p>
    <w:p w14:paraId="527B486E">
      <w:pPr>
        <w:pStyle w:val="11"/>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）经开区：遂宁经开区党群工作部编制工资组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（地址：遂宁市船山区明月路</w:t>
      </w:r>
      <w:r>
        <w:rPr>
          <w:rFonts w:ascii="仿宋_GB2312" w:hAnsi="仿宋_GB2312" w:eastAsia="仿宋_GB2312" w:cs="仿宋_GB2312"/>
          <w:sz w:val="28"/>
          <w:szCs w:val="28"/>
        </w:rPr>
        <w:t>151</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7020</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 xml:space="preserve">0825-2255027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1145933846@qq.com</w:t>
      </w:r>
      <w:r>
        <w:rPr>
          <w:rFonts w:hint="eastAsia" w:ascii="仿宋_GB2312" w:hAnsi="仿宋_GB2312" w:eastAsia="仿宋_GB2312" w:cs="仿宋_GB2312"/>
          <w:sz w:val="28"/>
          <w:szCs w:val="28"/>
        </w:rPr>
        <w:t>）；</w:t>
      </w:r>
    </w:p>
    <w:p w14:paraId="6E895CEA">
      <w:pPr>
        <w:pStyle w:val="5"/>
        <w:adjustRightInd w:val="0"/>
        <w:snapToGrid w:val="0"/>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办理时间：</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日（工作日上午9:00-12:00，下午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eastAsia="zh-CN"/>
        </w:rPr>
        <w:t>3月24日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点以后提交材料或者提供材料不符合相关要求的不做减免处理。</w:t>
      </w:r>
    </w:p>
    <w:p w14:paraId="33AC4BA9">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所需材料：</w:t>
      </w:r>
    </w:p>
    <w:p w14:paraId="65CA609A">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）《社会救助暂行办法》（国务院令第</w:t>
      </w:r>
      <w:r>
        <w:rPr>
          <w:rFonts w:ascii="仿宋_GB2312" w:hAnsi="仿宋_GB2312" w:eastAsia="仿宋_GB2312" w:cs="仿宋_GB2312"/>
          <w:sz w:val="28"/>
          <w:szCs w:val="28"/>
        </w:rPr>
        <w:t>649</w:t>
      </w:r>
      <w:r>
        <w:rPr>
          <w:rFonts w:hint="eastAsia" w:ascii="仿宋_GB2312" w:hAnsi="仿宋_GB2312" w:eastAsia="仿宋_GB2312" w:cs="仿宋_GB2312"/>
          <w:sz w:val="28"/>
          <w:szCs w:val="28"/>
        </w:rPr>
        <w:t>号）和《四川省社会救助实施办法》（四川省人民政府令第</w:t>
      </w:r>
      <w:r>
        <w:rPr>
          <w:rFonts w:ascii="仿宋_GB2312" w:hAnsi="仿宋_GB2312" w:eastAsia="仿宋_GB2312" w:cs="仿宋_GB2312"/>
          <w:sz w:val="28"/>
          <w:szCs w:val="28"/>
        </w:rPr>
        <w:t>286</w:t>
      </w:r>
      <w:r>
        <w:rPr>
          <w:rFonts w:hint="eastAsia" w:ascii="仿宋_GB2312" w:hAnsi="仿宋_GB2312" w:eastAsia="仿宋_GB2312" w:cs="仿宋_GB2312"/>
          <w:sz w:val="28"/>
          <w:szCs w:val="28"/>
        </w:rPr>
        <w:t>号）规定的享受国家最低生活保障金的城镇、农村家庭考生，凭县（市、区）民政部门发放的享受最低生活保障证明、特殊困难证明；</w:t>
      </w:r>
    </w:p>
    <w:p w14:paraId="787E996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081F03C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11F88321">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办理程序：</w:t>
      </w:r>
    </w:p>
    <w:p w14:paraId="658C9158">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）首先在网上完成报名并缴纳报名费用，申请减免通过后予以退费。</w:t>
      </w:r>
    </w:p>
    <w:p w14:paraId="1A0ADDC6">
      <w:pPr>
        <w:adjustRightInd w:val="0"/>
        <w:snapToGrid w:val="0"/>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可到现场办理减免报考费用的手续。不方便到现场办理的人员，可依据上述公布的各地人事综合管理部门的联系方式，拨打电话进行咨询，通过传真或邮箱上传减免所需材料（上传材料：1.报考人身份证正反面扫描件；2.报</w:t>
      </w:r>
      <w:r>
        <w:rPr>
          <w:rFonts w:hint="eastAsia" w:ascii="仿宋_GB2312" w:hAnsi="仿宋_GB2312" w:eastAsia="仿宋_GB2312" w:cs="仿宋_GB2312"/>
          <w:sz w:val="28"/>
          <w:szCs w:val="28"/>
          <w:lang w:eastAsia="zh-CN"/>
        </w:rPr>
        <w:t>考</w:t>
      </w:r>
      <w:r>
        <w:rPr>
          <w:rFonts w:hint="eastAsia" w:ascii="仿宋_GB2312" w:hAnsi="仿宋_GB2312" w:eastAsia="仿宋_GB2312" w:cs="仿宋_GB2312"/>
          <w:sz w:val="28"/>
          <w:szCs w:val="28"/>
        </w:rPr>
        <w:t>信息表电子版；3.相关情况证明扫描件及报考人联系方式），经审核确认后办理减免手续。</w:t>
      </w:r>
    </w:p>
    <w:p w14:paraId="6865D299">
      <w:pPr>
        <w:adjustRightInd w:val="0"/>
        <w:snapToGrid w:val="0"/>
        <w:spacing w:line="52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九、</w:t>
      </w:r>
      <w:r>
        <w:rPr>
          <w:rFonts w:hint="eastAsia" w:ascii="黑体" w:hAnsi="黑体" w:eastAsia="黑体" w:cs="黑体"/>
          <w:sz w:val="28"/>
          <w:szCs w:val="28"/>
          <w:lang w:eastAsia="zh-CN"/>
        </w:rPr>
        <w:t>时间节点</w:t>
      </w:r>
    </w:p>
    <w:p w14:paraId="78D6E724">
      <w:pPr>
        <w:adjustRightInd w:val="0"/>
        <w:snapToGrid w:val="0"/>
        <w:spacing w:line="520" w:lineRule="exact"/>
        <w:ind w:firstLine="560" w:firstLineChars="200"/>
        <w:rPr>
          <w:rFonts w:ascii="Times New Roman" w:hAnsi="Times New Roman" w:eastAsia="Times New Roman"/>
          <w:snapToGrid w:val="0"/>
          <w:kern w:val="0"/>
          <w:sz w:val="32"/>
          <w:szCs w:val="32"/>
          <w:u w:val="single"/>
        </w:rPr>
      </w:pPr>
      <w:r>
        <w:rPr>
          <w:rFonts w:hint="eastAsia" w:ascii="仿宋_GB2312" w:hAnsi="仿宋_GB2312" w:eastAsia="仿宋_GB2312" w:cs="仿宋_GB2312"/>
          <w:sz w:val="28"/>
          <w:szCs w:val="28"/>
        </w:rPr>
        <w:t>本次招聘公告中所指“以上”“以下”“以前”“以后”均包含本级（数），如</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年以上工作经历，指工作经历满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年；招聘公告中涉及的时间节点，除明确规定外，</w:t>
      </w:r>
      <w:r>
        <w:rPr>
          <w:rFonts w:hint="default" w:ascii="仿宋_GB2312" w:hAnsi="仿宋_GB2312" w:eastAsia="仿宋_GB2312" w:cs="仿宋_GB2312"/>
          <w:sz w:val="28"/>
          <w:szCs w:val="28"/>
        </w:rPr>
        <w:t>均以</w:t>
      </w:r>
      <w:r>
        <w:rPr>
          <w:rFonts w:hint="default" w:ascii="仿宋_GB2312" w:hAnsi="仿宋_GB2312" w:eastAsia="仿宋_GB2312" w:cs="仿宋_GB2312"/>
          <w:sz w:val="28"/>
          <w:szCs w:val="28"/>
          <w:highlight w:val="none"/>
          <w:u w:val="none"/>
        </w:rPr>
        <w:t>公告</w:t>
      </w:r>
      <w:r>
        <w:rPr>
          <w:rFonts w:hint="eastAsia" w:ascii="仿宋_GB2312" w:hAnsi="仿宋_GB2312" w:eastAsia="仿宋_GB2312" w:cs="仿宋_GB2312"/>
          <w:sz w:val="28"/>
          <w:szCs w:val="28"/>
          <w:highlight w:val="none"/>
          <w:u w:val="none"/>
          <w:lang w:eastAsia="zh-CN"/>
        </w:rPr>
        <w:t>报名最后一</w:t>
      </w:r>
      <w:r>
        <w:rPr>
          <w:rFonts w:hint="default"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eastAsia="zh-CN"/>
        </w:rPr>
        <w:t>为截止日</w:t>
      </w:r>
      <w:r>
        <w:rPr>
          <w:rFonts w:hint="eastAsia" w:ascii="仿宋_GB2312" w:hAnsi="仿宋_GB2312" w:eastAsia="仿宋_GB2312" w:cs="仿宋_GB2312"/>
          <w:sz w:val="28"/>
          <w:szCs w:val="28"/>
          <w:highlight w:val="none"/>
          <w:u w:val="none"/>
        </w:rPr>
        <w:t>。</w:t>
      </w:r>
    </w:p>
    <w:p w14:paraId="681CA75F">
      <w:pPr>
        <w:adjustRightInd w:val="0"/>
        <w:snapToGrid w:val="0"/>
        <w:spacing w:line="520" w:lineRule="exact"/>
      </w:pPr>
    </w:p>
    <w:sectPr>
      <w:footerReference r:id="rId3" w:type="default"/>
      <w:footerReference r:id="rId4" w:type="even"/>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28C">
    <w:pPr>
      <w:pStyle w:val="3"/>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- 9 -</w:t>
    </w:r>
    <w:r>
      <w:rPr>
        <w:rStyle w:val="9"/>
        <w:rFonts w:ascii="宋体" w:hAnsi="宋体"/>
        <w:sz w:val="28"/>
        <w:szCs w:val="28"/>
      </w:rPr>
      <w:fldChar w:fldCharType="end"/>
    </w:r>
  </w:p>
  <w:p w14:paraId="495D437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35DE">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731FCD3">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E060D"/>
    <w:rsid w:val="001E04A8"/>
    <w:rsid w:val="00417454"/>
    <w:rsid w:val="007B66BA"/>
    <w:rsid w:val="008A5EAB"/>
    <w:rsid w:val="00D97223"/>
    <w:rsid w:val="00DF0747"/>
    <w:rsid w:val="039836A4"/>
    <w:rsid w:val="061E0B1A"/>
    <w:rsid w:val="087F77D5"/>
    <w:rsid w:val="0F191BE5"/>
    <w:rsid w:val="113E4AF9"/>
    <w:rsid w:val="114E300D"/>
    <w:rsid w:val="138E060D"/>
    <w:rsid w:val="14B37C3C"/>
    <w:rsid w:val="1A48426C"/>
    <w:rsid w:val="1AC55288"/>
    <w:rsid w:val="1D6B54B6"/>
    <w:rsid w:val="1E544423"/>
    <w:rsid w:val="1FD15CF0"/>
    <w:rsid w:val="235954FB"/>
    <w:rsid w:val="263F224F"/>
    <w:rsid w:val="275E288B"/>
    <w:rsid w:val="2963045F"/>
    <w:rsid w:val="2B891FB2"/>
    <w:rsid w:val="2BF42AA2"/>
    <w:rsid w:val="2C45636A"/>
    <w:rsid w:val="2D513C5E"/>
    <w:rsid w:val="2EE56D00"/>
    <w:rsid w:val="35896E09"/>
    <w:rsid w:val="390D027E"/>
    <w:rsid w:val="3B2A0794"/>
    <w:rsid w:val="3C54547E"/>
    <w:rsid w:val="3E924DE6"/>
    <w:rsid w:val="447D36EE"/>
    <w:rsid w:val="45436DA3"/>
    <w:rsid w:val="46910EAC"/>
    <w:rsid w:val="4D2D3DD0"/>
    <w:rsid w:val="4D514462"/>
    <w:rsid w:val="532523CB"/>
    <w:rsid w:val="56E65B32"/>
    <w:rsid w:val="570D36E7"/>
    <w:rsid w:val="578339E8"/>
    <w:rsid w:val="578744CF"/>
    <w:rsid w:val="594B0EB3"/>
    <w:rsid w:val="5B374F91"/>
    <w:rsid w:val="5CF27C8D"/>
    <w:rsid w:val="5F5A2395"/>
    <w:rsid w:val="5FF4555F"/>
    <w:rsid w:val="60F95222"/>
    <w:rsid w:val="6704612E"/>
    <w:rsid w:val="673C6C74"/>
    <w:rsid w:val="67FF0939"/>
    <w:rsid w:val="68BE4D52"/>
    <w:rsid w:val="69B36081"/>
    <w:rsid w:val="69BC0A9C"/>
    <w:rsid w:val="6F276D8D"/>
    <w:rsid w:val="73E855EF"/>
    <w:rsid w:val="740B2C9D"/>
    <w:rsid w:val="76650C10"/>
    <w:rsid w:val="77171B2C"/>
    <w:rsid w:val="7C76523A"/>
    <w:rsid w:val="7C9218D6"/>
    <w:rsid w:val="7CE56503"/>
    <w:rsid w:val="7EB46BAF"/>
    <w:rsid w:val="7F970B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9"/>
    <w:pPr>
      <w:spacing w:beforeAutospacing="1" w:afterAutospacing="1"/>
      <w:jc w:val="left"/>
      <w:outlineLvl w:val="1"/>
    </w:pPr>
    <w:rPr>
      <w:rFonts w:ascii="Cambria" w:hAnsi="Cambria"/>
      <w:b/>
      <w:bCs/>
      <w:sz w:val="32"/>
      <w:szCs w:val="32"/>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paragraph" w:customStyle="1" w:styleId="11">
    <w:name w:val="首行缩进"/>
    <w:basedOn w:val="1"/>
    <w:qFormat/>
    <w:uiPriority w:val="99"/>
  </w:style>
  <w:style w:type="character" w:customStyle="1" w:styleId="12">
    <w:name w:val="Heading 2 Char"/>
    <w:basedOn w:val="8"/>
    <w:link w:val="2"/>
    <w:semiHidden/>
    <w:qFormat/>
    <w:uiPriority w:val="9"/>
    <w:rPr>
      <w:rFonts w:asciiTheme="majorHAnsi" w:hAnsiTheme="majorHAnsi" w:eastAsiaTheme="majorEastAsia" w:cstheme="majorBidi"/>
      <w:b/>
      <w:bCs/>
      <w:sz w:val="32"/>
      <w:szCs w:val="32"/>
    </w:rPr>
  </w:style>
  <w:style w:type="character" w:customStyle="1" w:styleId="13">
    <w:name w:val="Footer Char"/>
    <w:basedOn w:val="8"/>
    <w:link w:val="3"/>
    <w:semiHidden/>
    <w:qFormat/>
    <w:uiPriority w:val="99"/>
    <w:rPr>
      <w:rFonts w:ascii="Calibri" w:hAnsi="Calibri"/>
      <w:sz w:val="18"/>
      <w:szCs w:val="18"/>
    </w:rPr>
  </w:style>
  <w:style w:type="character" w:customStyle="1" w:styleId="14">
    <w:name w:val="Header Char"/>
    <w:basedOn w:val="8"/>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5360</Words>
  <Characters>5729</Characters>
  <Lines>0</Lines>
  <Paragraphs>0</Paragraphs>
  <TotalTime>0</TotalTime>
  <ScaleCrop>false</ScaleCrop>
  <LinksUpToDate>false</LinksUpToDate>
  <CharactersWithSpaces>5742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2025-02-24T13:23:00Z</dcterms:created>
  <dc:creator> </dc:creator>
  <cp:lastModifiedBy>Smile_Yang</cp:lastModifiedBy>
  <cp:lastPrinted>2026-03-09T08:18:00Z</cp:lastPrinted>
  <dcterms:modified xsi:type="dcterms:W3CDTF">2026-03-12T06:54:02Z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B72F1C36D8D54EB494480AD10DDF4462_11</vt:lpwstr>
  </property>
  <property fmtid="{D5CDD505-2E9C-101B-9397-08002B2CF9AE}" pid="4" name="KSOTemplateDocerSaveRecord">
    <vt:lpwstr>eyJoZGlkIjoiZTAzNWZkOTIyMWMxOTZhM2JlYTNhMDdjOTFlOTQyM2YiLCJ1c2VySWQiOiI5NDE1NzY0NDQifQ==</vt:lpwstr>
  </property>
</Properties>
</file>