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F0C59">
      <w:pPr>
        <w:spacing w:line="500" w:lineRule="exact"/>
        <w:rPr>
          <w:rFonts w:hint="eastAsia" w:ascii="仿宋_GB2312" w:hAnsi="仿宋_GB2312" w:eastAsia="黑体" w:cs="仿宋_GB2312"/>
          <w:sz w:val="32"/>
          <w:szCs w:val="32"/>
          <w:lang w:val="en-US" w:eastAsia="zh-CN"/>
        </w:rPr>
      </w:pPr>
      <w:r>
        <w:rPr>
          <w:rFonts w:hint="eastAsia" w:ascii="黑体" w:hAnsi="黑体" w:eastAsia="黑体" w:cs="黑体"/>
          <w:spacing w:val="-6"/>
          <w:sz w:val="32"/>
          <w:szCs w:val="32"/>
        </w:rPr>
        <w:t>附件</w:t>
      </w:r>
      <w:r>
        <w:rPr>
          <w:rFonts w:hint="eastAsia" w:ascii="黑体" w:hAnsi="黑体" w:eastAsia="黑体" w:cs="黑体"/>
          <w:spacing w:val="-6"/>
          <w:sz w:val="32"/>
          <w:szCs w:val="32"/>
          <w:lang w:val="en-US" w:eastAsia="zh-CN"/>
        </w:rPr>
        <w:t>3</w:t>
      </w:r>
    </w:p>
    <w:p w14:paraId="42B99E4F">
      <w:pPr>
        <w:spacing w:line="500" w:lineRule="exact"/>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44"/>
          <w:szCs w:val="44"/>
        </w:rPr>
        <w:t>报考</w:t>
      </w:r>
      <w:r>
        <w:rPr>
          <w:rFonts w:hint="eastAsia" w:ascii="方正小标宋简体" w:hAnsi="方正小标宋简体" w:eastAsia="方正小标宋简体" w:cs="方正小标宋简体"/>
          <w:sz w:val="44"/>
          <w:szCs w:val="44"/>
          <w:lang w:eastAsia="zh-CN"/>
        </w:rPr>
        <w:t>指南</w:t>
      </w:r>
    </w:p>
    <w:p w14:paraId="7B74D18E">
      <w:pPr>
        <w:spacing w:line="520" w:lineRule="exact"/>
        <w:ind w:firstLine="560" w:firstLineChars="200"/>
        <w:rPr>
          <w:rFonts w:ascii="黑体" w:hAnsi="黑体" w:eastAsia="黑体" w:cs="黑体"/>
          <w:sz w:val="28"/>
          <w:szCs w:val="28"/>
        </w:rPr>
      </w:pPr>
    </w:p>
    <w:p w14:paraId="0B8DEAAF">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一、网上填写报名信息时应注意什么？</w:t>
      </w:r>
    </w:p>
    <w:p w14:paraId="353131A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7B48FA8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14:paraId="788B7F8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61585908">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64DC1E2">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二</w:t>
      </w:r>
      <w:r>
        <w:rPr>
          <w:rFonts w:hint="default" w:ascii="黑体" w:hAnsi="黑体" w:eastAsia="黑体" w:cs="黑体"/>
          <w:color w:val="auto"/>
          <w:sz w:val="28"/>
          <w:szCs w:val="28"/>
        </w:rPr>
        <w:t>、本次招聘中要求的有效身份证件指的是什么？</w:t>
      </w:r>
    </w:p>
    <w:p w14:paraId="71F5C749">
      <w:pPr>
        <w:spacing w:line="500" w:lineRule="exact"/>
        <w:ind w:firstLine="560" w:firstLineChars="200"/>
        <w:outlineLvl w:val="9"/>
      </w:pPr>
      <w:r>
        <w:rPr>
          <w:rFonts w:hint="default" w:ascii="仿宋_GB2312" w:hAnsi="仿宋_GB2312" w:eastAsia="仿宋_GB2312" w:cs="仿宋_GB2312"/>
          <w:color w:val="auto"/>
          <w:sz w:val="28"/>
          <w:szCs w:val="28"/>
        </w:rPr>
        <w:t>有效身份证件包括有效期限内的居民身份证、</w:t>
      </w:r>
      <w:r>
        <w:rPr>
          <w:rFonts w:hint="eastAsia" w:ascii="仿宋_GB2312" w:hAnsi="仿宋_GB2312" w:eastAsia="仿宋_GB2312" w:cs="仿宋_GB2312"/>
          <w:color w:val="auto"/>
          <w:sz w:val="28"/>
          <w:szCs w:val="28"/>
          <w:lang w:eastAsia="zh-CN"/>
        </w:rPr>
        <w:t>带本人照片的社保卡实体卡、</w:t>
      </w:r>
      <w:r>
        <w:rPr>
          <w:rFonts w:hint="default" w:ascii="仿宋_GB2312" w:hAnsi="仿宋_GB2312" w:eastAsia="仿宋_GB2312" w:cs="仿宋_GB2312"/>
          <w:color w:val="auto"/>
          <w:sz w:val="28"/>
          <w:szCs w:val="28"/>
        </w:rPr>
        <w:t>港澳居民来往内地通行证、</w:t>
      </w:r>
      <w:r>
        <w:rPr>
          <w:rFonts w:hint="eastAsia" w:ascii="仿宋_GB2312" w:hAnsi="仿宋_GB2312" w:eastAsia="仿宋_GB2312" w:cs="仿宋_GB2312"/>
          <w:color w:val="auto"/>
          <w:sz w:val="28"/>
          <w:szCs w:val="28"/>
          <w:lang w:eastAsia="zh-CN"/>
        </w:rPr>
        <w:t>中华人民共和国台湾居民居住证、</w:t>
      </w:r>
      <w:r>
        <w:rPr>
          <w:rFonts w:hint="default" w:ascii="仿宋_GB2312" w:hAnsi="仿宋_GB2312" w:eastAsia="仿宋_GB2312" w:cs="仿宋_GB2312"/>
          <w:color w:val="auto"/>
          <w:sz w:val="28"/>
          <w:szCs w:val="28"/>
        </w:rPr>
        <w:t>台湾居民来往大陆通行证。</w:t>
      </w:r>
      <w:r>
        <w:rPr>
          <w:rFonts w:hint="default" w:ascii="仿宋_GB2312" w:hAnsi="仿宋_GB2312" w:eastAsia="仿宋_GB2312" w:cs="仿宋_GB2312"/>
          <w:color w:val="auto"/>
          <w:sz w:val="28"/>
          <w:szCs w:val="28"/>
          <w:highlight w:val="none"/>
          <w:shd w:val="clear" w:color="auto" w:fill="auto"/>
          <w:lang w:val="en-US" w:eastAsia="zh-CN"/>
        </w:rPr>
        <w:t>不含过期身份证、一代身份证、身份证复印件等</w:t>
      </w:r>
      <w:r>
        <w:rPr>
          <w:rFonts w:hint="eastAsia" w:ascii="仿宋_GB2312" w:hAnsi="仿宋_GB2312" w:eastAsia="仿宋_GB2312" w:cs="仿宋_GB2312"/>
          <w:color w:val="auto"/>
          <w:sz w:val="28"/>
          <w:szCs w:val="28"/>
          <w:highlight w:val="none"/>
          <w:shd w:val="clear" w:color="auto" w:fill="auto"/>
          <w:lang w:eastAsia="zh-CN"/>
        </w:rPr>
        <w:t>。</w:t>
      </w:r>
    </w:p>
    <w:p w14:paraId="5AF4660D">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、基层工作经历</w:t>
      </w:r>
      <w:r>
        <w:rPr>
          <w:rFonts w:hint="eastAsia" w:ascii="黑体" w:hAnsi="黑体" w:eastAsia="黑体" w:cs="黑体"/>
          <w:color w:val="auto"/>
          <w:sz w:val="28"/>
          <w:szCs w:val="28"/>
          <w:lang w:eastAsia="zh-CN"/>
        </w:rPr>
        <w:t>相关情况</w:t>
      </w:r>
    </w:p>
    <w:p w14:paraId="3C3D45F7">
      <w:pPr>
        <w:spacing w:line="520" w:lineRule="exact"/>
        <w:ind w:firstLine="560" w:firstLineChars="200"/>
        <w:rPr>
          <w:rFonts w:ascii="楷体_GB2312" w:hAnsi="楷体_GB2312" w:eastAsia="楷体_GB2312" w:cs="楷体_GB2312"/>
          <w:b w:val="0"/>
          <w:bCs w:val="0"/>
          <w:sz w:val="28"/>
          <w:szCs w:val="28"/>
        </w:rPr>
      </w:pPr>
      <w:r>
        <w:rPr>
          <w:rFonts w:hint="eastAsia" w:ascii="楷体_GB2312" w:hAnsi="楷体_GB2312" w:eastAsia="楷体_GB2312" w:cs="楷体_GB2312"/>
          <w:b w:val="0"/>
          <w:bCs w:val="0"/>
          <w:sz w:val="28"/>
          <w:szCs w:val="28"/>
        </w:rPr>
        <w:t>（一）什么是基层工作经历？</w:t>
      </w:r>
    </w:p>
    <w:p w14:paraId="5C19741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3DBF747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高校毕业生在校读书期间的社会实践经历，不能视为基层工作经历。</w:t>
      </w:r>
    </w:p>
    <w:p w14:paraId="17CF224F">
      <w:pPr>
        <w:spacing w:line="520" w:lineRule="exact"/>
        <w:ind w:firstLine="560" w:firstLineChars="200"/>
        <w:rPr>
          <w:rFonts w:ascii="楷体_GB2312" w:hAnsi="楷体_GB2312" w:eastAsia="楷体_GB2312" w:cs="楷体_GB2312"/>
          <w:b w:val="0"/>
          <w:bCs w:val="0"/>
          <w:sz w:val="28"/>
          <w:szCs w:val="28"/>
        </w:rPr>
      </w:pPr>
      <w:r>
        <w:rPr>
          <w:rFonts w:hint="eastAsia" w:ascii="楷体_GB2312" w:hAnsi="楷体_GB2312" w:eastAsia="楷体_GB2312" w:cs="楷体_GB2312"/>
          <w:b w:val="0"/>
          <w:bCs w:val="0"/>
          <w:sz w:val="28"/>
          <w:szCs w:val="28"/>
        </w:rPr>
        <w:t>（二）基层工作经历起始时间如何界定？</w:t>
      </w:r>
    </w:p>
    <w:p w14:paraId="6CB4442F">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在基层党政机关、事业单位，国有企业工作的人员，基层工作经历时间自报到之日算起。</w:t>
      </w:r>
    </w:p>
    <w:p w14:paraId="75A483CC">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14:paraId="2ACD839D">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到基层特定公益岗位（社会管理和公共服务）初次就业的人员，基层工作经历时间从工作协议约定的起始时间算起。</w:t>
      </w:r>
    </w:p>
    <w:p w14:paraId="65078875">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离校未就业高校毕业生到高校毕业生实习见习基地（该基地为基层单位）参加见习或者到企事业单位参与项目研究的，视同具有基层工作经历，自报到之日算起。</w:t>
      </w:r>
    </w:p>
    <w:p w14:paraId="415A4AA6">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在其他经济组织、社会组织等单位工作的人员，基层工作经历时间以劳动合同约定的起始时间算起。</w:t>
      </w:r>
    </w:p>
    <w:p w14:paraId="2851D526">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自主创业并办理工商注册手续的人员，其基层工作经历时间自营业执照颁发之日算起。</w:t>
      </w:r>
    </w:p>
    <w:p w14:paraId="6E26F6E9">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以灵活就业形式初次就业人员，其基层工作经历时间从登记灵活就业并经审批确认的起始时间算起。</w:t>
      </w:r>
    </w:p>
    <w:p w14:paraId="198D1B34">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8.</w:t>
      </w:r>
      <w:r>
        <w:rPr>
          <w:rFonts w:hint="eastAsia" w:ascii="仿宋_GB2312" w:hAnsi="仿宋_GB2312" w:eastAsia="仿宋_GB2312" w:cs="仿宋_GB2312"/>
          <w:sz w:val="28"/>
          <w:szCs w:val="28"/>
        </w:rPr>
        <w:t>在各级机关事业单位工作的编外人员，其基层工作经历时间自报到之日算起。</w:t>
      </w:r>
    </w:p>
    <w:p w14:paraId="77C9F2E5">
      <w:pPr>
        <w:spacing w:line="520" w:lineRule="exact"/>
        <w:ind w:firstLine="560" w:firstLineChars="200"/>
        <w:rPr>
          <w:rFonts w:ascii="楷体_GB2312" w:hAnsi="楷体_GB2312" w:eastAsia="楷体_GB2312" w:cs="楷体_GB2312"/>
          <w:b w:val="0"/>
          <w:bCs w:val="0"/>
          <w:sz w:val="28"/>
          <w:szCs w:val="28"/>
        </w:rPr>
      </w:pPr>
      <w:r>
        <w:rPr>
          <w:rFonts w:hint="eastAsia" w:ascii="楷体_GB2312" w:hAnsi="楷体_GB2312" w:eastAsia="楷体_GB2312" w:cs="楷体_GB2312"/>
          <w:b w:val="0"/>
          <w:bCs w:val="0"/>
          <w:sz w:val="28"/>
          <w:szCs w:val="28"/>
        </w:rPr>
        <w:t>（三）基层工作经历截止时间如何界定？</w:t>
      </w:r>
    </w:p>
    <w:p w14:paraId="686D1832">
      <w:pPr>
        <w:spacing w:line="520" w:lineRule="exact"/>
        <w:ind w:firstLine="560" w:firstLineChars="200"/>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rPr>
        <w:t>基层工作经历计算时间截止本次公开招聘</w:t>
      </w:r>
      <w:r>
        <w:rPr>
          <w:rFonts w:hint="default" w:ascii="仿宋_GB2312" w:hAnsi="仿宋_GB2312" w:eastAsia="仿宋_GB2312" w:cs="仿宋_GB2312"/>
          <w:color w:val="auto"/>
          <w:sz w:val="28"/>
          <w:szCs w:val="28"/>
          <w:u w:val="none"/>
        </w:rPr>
        <w:t>报名</w:t>
      </w:r>
      <w:r>
        <w:rPr>
          <w:rFonts w:hint="eastAsia" w:ascii="仿宋_GB2312" w:hAnsi="仿宋_GB2312" w:eastAsia="仿宋_GB2312" w:cs="仿宋_GB2312"/>
          <w:color w:val="auto"/>
          <w:sz w:val="28"/>
          <w:szCs w:val="28"/>
          <w:highlight w:val="none"/>
          <w:u w:val="none"/>
          <w:lang w:eastAsia="zh-CN"/>
        </w:rPr>
        <w:t>最后</w:t>
      </w:r>
      <w:r>
        <w:rPr>
          <w:rFonts w:hint="default" w:ascii="仿宋_GB2312" w:hAnsi="仿宋_GB2312" w:eastAsia="仿宋_GB2312" w:cs="仿宋_GB2312"/>
          <w:color w:val="auto"/>
          <w:sz w:val="28"/>
          <w:szCs w:val="28"/>
          <w:highlight w:val="none"/>
          <w:u w:val="none"/>
        </w:rPr>
        <w:t>一日</w:t>
      </w:r>
      <w:r>
        <w:rPr>
          <w:rFonts w:hint="eastAsia" w:ascii="仿宋_GB2312" w:hAnsi="仿宋_GB2312" w:eastAsia="仿宋_GB2312" w:cs="仿宋_GB2312"/>
          <w:sz w:val="28"/>
          <w:szCs w:val="28"/>
          <w:highlight w:val="none"/>
          <w:u w:val="none"/>
        </w:rPr>
        <w:t>。</w:t>
      </w:r>
    </w:p>
    <w:p w14:paraId="303800FA">
      <w:pPr>
        <w:spacing w:line="520" w:lineRule="exact"/>
        <w:ind w:firstLine="560" w:firstLineChars="200"/>
        <w:rPr>
          <w:rFonts w:ascii="楷体_GB2312" w:hAnsi="楷体_GB2312" w:eastAsia="楷体_GB2312" w:cs="楷体_GB2312"/>
          <w:b w:val="0"/>
          <w:bCs w:val="0"/>
          <w:sz w:val="28"/>
          <w:szCs w:val="28"/>
          <w:highlight w:val="none"/>
        </w:rPr>
      </w:pPr>
      <w:r>
        <w:rPr>
          <w:rFonts w:hint="eastAsia" w:ascii="楷体_GB2312" w:hAnsi="楷体_GB2312" w:eastAsia="楷体_GB2312" w:cs="楷体_GB2312"/>
          <w:b w:val="0"/>
          <w:bCs w:val="0"/>
          <w:sz w:val="28"/>
          <w:szCs w:val="28"/>
          <w:highlight w:val="none"/>
        </w:rPr>
        <w:t>（四）基层工作经历认定的操作原则？</w:t>
      </w:r>
    </w:p>
    <w:p w14:paraId="1A0A67D0">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基层工作经历的证明材料由报考人员自行申报提交。</w:t>
      </w:r>
    </w:p>
    <w:p w14:paraId="37508DF8">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报考人员对提交的证明材料真实性负责，凡被举报查实证明材料弄虚作假的，按规定取消本次应聘资格或予以辞聘、清退。</w:t>
      </w:r>
    </w:p>
    <w:p w14:paraId="79A3EFDC">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基层工作经历的时间可按月累计，合计服务时间满</w:t>
      </w:r>
      <w:r>
        <w:rPr>
          <w:rFonts w:ascii="仿宋_GB2312" w:hAnsi="仿宋_GB2312" w:eastAsia="仿宋_GB2312" w:cs="仿宋_GB2312"/>
          <w:sz w:val="28"/>
          <w:szCs w:val="28"/>
        </w:rPr>
        <w:t>24</w:t>
      </w:r>
      <w:r>
        <w:rPr>
          <w:rFonts w:hint="eastAsia" w:ascii="仿宋_GB2312" w:hAnsi="仿宋_GB2312" w:eastAsia="仿宋_GB2312" w:cs="仿宋_GB2312"/>
          <w:sz w:val="28"/>
          <w:szCs w:val="28"/>
        </w:rPr>
        <w:t>个月，视为具有两年基层工作经历。</w:t>
      </w:r>
    </w:p>
    <w:p w14:paraId="2A31B3F6">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lang w:eastAsia="zh-CN"/>
        </w:rPr>
        <w:t>四</w:t>
      </w:r>
      <w:r>
        <w:rPr>
          <w:rFonts w:hint="eastAsia" w:ascii="黑体" w:hAnsi="黑体" w:eastAsia="黑体" w:cs="黑体"/>
          <w:sz w:val="28"/>
          <w:szCs w:val="28"/>
        </w:rPr>
        <w:t>、专业如何认定？</w:t>
      </w:r>
    </w:p>
    <w:p w14:paraId="3920538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75A1903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招聘岗位在大学专科、大学本科、研究生</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w:t>
      </w:r>
      <w:r>
        <w:rPr>
          <w:rFonts w:hint="eastAsia" w:ascii="仿宋_GB2312" w:hAnsi="仿宋_GB2312" w:eastAsia="仿宋_GB2312" w:cs="仿宋_GB2312"/>
          <w:color w:val="auto"/>
          <w:sz w:val="28"/>
          <w:szCs w:val="28"/>
          <w:lang w:val="en-US" w:eastAsia="zh-CN"/>
        </w:rPr>
        <w:t>如果考生毕业证或学位证上的专业名称是一级学科（专业类）,而招聘公告设置的专业条件是二级学科（专业）的,则以考生所在高校出具的证明材料进行综合认定。</w:t>
      </w:r>
    </w:p>
    <w:p w14:paraId="6918441B">
      <w:pPr>
        <w:spacing w:line="50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专业要求中的大学专科、本科、研究生专业参考目录为教育部印发的《</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职业教育专业目录（</w:t>
      </w:r>
      <w:r>
        <w:rPr>
          <w:rFonts w:ascii="仿宋_GB2312" w:hAnsi="仿宋_GB2312" w:eastAsia="仿宋_GB2312" w:cs="仿宋_GB2312"/>
          <w:sz w:val="28"/>
          <w:szCs w:val="28"/>
        </w:rPr>
        <w:t>2021</w:t>
      </w:r>
      <w:r>
        <w:rPr>
          <w:rFonts w:hint="eastAsia" w:ascii="仿宋_GB2312" w:hAnsi="仿宋_GB2312" w:eastAsia="仿宋_GB2312" w:cs="仿宋_GB2312"/>
          <w:sz w:val="28"/>
          <w:szCs w:val="28"/>
        </w:rPr>
        <w:t>年）》《国家普通高等学校本科专业目录（</w:t>
      </w:r>
      <w:r>
        <w:rPr>
          <w:rFonts w:ascii="仿宋_GB2312" w:hAnsi="仿宋_GB2312" w:eastAsia="仿宋_GB2312" w:cs="仿宋_GB2312"/>
          <w:sz w:val="28"/>
          <w:szCs w:val="28"/>
        </w:rPr>
        <w:t>2024</w:t>
      </w:r>
      <w:r>
        <w:rPr>
          <w:rFonts w:hint="eastAsia" w:ascii="仿宋_GB2312" w:hAnsi="仿宋_GB2312" w:eastAsia="仿宋_GB2312" w:cs="仿宋_GB2312"/>
          <w:sz w:val="28"/>
          <w:szCs w:val="28"/>
        </w:rPr>
        <w:t>年）》《研究生教育学科专业目录（</w:t>
      </w:r>
      <w:r>
        <w:rPr>
          <w:rFonts w:ascii="仿宋_GB2312" w:hAnsi="仿宋_GB2312" w:eastAsia="仿宋_GB2312" w:cs="仿宋_GB2312"/>
          <w:sz w:val="28"/>
          <w:szCs w:val="28"/>
        </w:rPr>
        <w:t>2022</w:t>
      </w:r>
      <w:r>
        <w:rPr>
          <w:rFonts w:hint="eastAsia" w:ascii="仿宋_GB2312" w:hAnsi="仿宋_GB2312" w:eastAsia="仿宋_GB2312" w:cs="仿宋_GB2312"/>
          <w:sz w:val="28"/>
          <w:szCs w:val="28"/>
        </w:rPr>
        <w:t>年）》</w:t>
      </w:r>
      <w:r>
        <w:rPr>
          <w:rFonts w:hint="eastAsia" w:ascii="仿宋_GB2312" w:hAnsi="仿宋_GB2312" w:eastAsia="仿宋_GB2312" w:cs="仿宋_GB2312"/>
          <w:color w:val="auto"/>
          <w:sz w:val="28"/>
          <w:szCs w:val="28"/>
          <w:lang w:eastAsia="zh-CN"/>
        </w:rPr>
        <w:t>，并结合国内高校实际开设的专业合理设置。</w:t>
      </w:r>
    </w:p>
    <w:p w14:paraId="4CA3963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由招聘单位或者其主管部门（单位）通过相关高校或省及以上相关科研机构等第三方，结合所学课程、研究方向等对其留学所学专业进行认定，认定为相似专业的视为专业条件合格。</w:t>
      </w:r>
    </w:p>
    <w:p w14:paraId="70ACF41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0E2868B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国内非普通高等学历教育的其他国民教育形式（自学考试、成人教育、网络教育、夜大、电大等）毕业生取得毕业证（学位证）后，符合岗位要求资格条件的，均可应聘。</w:t>
      </w:r>
    </w:p>
    <w:p w14:paraId="432CEF5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对个别涉及专业名称及代码等调整的，以国家教育部门发文为依据进行认定。出现新旧专业比对认定争议时</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7D20346B">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五、本次招聘中政策性加分如何办理？</w:t>
      </w:r>
    </w:p>
    <w:p w14:paraId="6C82434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根据《四川省事业单位公开招聘工作人员实施办法》（川人社规〔</w:t>
      </w:r>
      <w:r>
        <w:rPr>
          <w:rFonts w:ascii="仿宋_GB2312" w:hAnsi="仿宋_GB2312" w:eastAsia="仿宋_GB2312" w:cs="仿宋_GB2312"/>
          <w:sz w:val="28"/>
          <w:szCs w:val="28"/>
        </w:rPr>
        <w:t>2024</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号）《中共四川省委组织部四川省人力资源和社会保障厅关于退役大学生士兵报考事业单位享受有关加分政策答复意见的通知》（川人社函〔</w:t>
      </w:r>
      <w:r>
        <w:rPr>
          <w:rFonts w:ascii="仿宋_GB2312" w:hAnsi="仿宋_GB2312" w:eastAsia="仿宋_GB2312" w:cs="仿宋_GB2312"/>
          <w:sz w:val="28"/>
          <w:szCs w:val="28"/>
        </w:rPr>
        <w:t>2018</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318</w:t>
      </w:r>
      <w:r>
        <w:rPr>
          <w:rFonts w:hint="eastAsia" w:ascii="仿宋_GB2312" w:hAnsi="仿宋_GB2312" w:eastAsia="仿宋_GB2312" w:cs="仿宋_GB2312"/>
          <w:sz w:val="28"/>
          <w:szCs w:val="28"/>
        </w:rPr>
        <w:t>号）《中共四川省委组织部四川省人力资源和社会保障厅等十部门关于实施第四轮高校毕业生“三支一扶”计划的通知》（川人社发〔</w:t>
      </w:r>
      <w:r>
        <w:rPr>
          <w:rFonts w:ascii="仿宋_GB2312" w:hAnsi="仿宋_GB2312" w:eastAsia="仿宋_GB2312" w:cs="仿宋_GB2312"/>
          <w:sz w:val="28"/>
          <w:szCs w:val="28"/>
        </w:rPr>
        <w:t>2021</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19</w:t>
      </w:r>
      <w:r>
        <w:rPr>
          <w:rFonts w:hint="eastAsia" w:ascii="仿宋_GB2312" w:hAnsi="仿宋_GB2312" w:eastAsia="仿宋_GB2312" w:cs="仿宋_GB2312"/>
          <w:sz w:val="28"/>
          <w:szCs w:val="28"/>
        </w:rPr>
        <w:t>号）《共青团四川省委四川省教育厅四川省财政厅四川省人力资源和社会保障厅关于推动四川省大学生志愿服务西部计划服务乡村振兴战略的实施意见》（川青联发〔</w:t>
      </w:r>
      <w:r>
        <w:rPr>
          <w:rFonts w:ascii="仿宋_GB2312" w:hAnsi="仿宋_GB2312" w:eastAsia="仿宋_GB2312" w:cs="仿宋_GB2312"/>
          <w:sz w:val="28"/>
          <w:szCs w:val="28"/>
        </w:rPr>
        <w:t>2021</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28</w:t>
      </w:r>
      <w:r>
        <w:rPr>
          <w:rFonts w:hint="eastAsia" w:ascii="仿宋_GB2312" w:hAnsi="仿宋_GB2312" w:eastAsia="仿宋_GB2312" w:cs="仿宋_GB2312"/>
          <w:sz w:val="28"/>
          <w:szCs w:val="28"/>
        </w:rPr>
        <w:t>号）《四川省卫生健康委员会四川省教育厅四川省民政厅四川省财政厅四川省人力资源和社会保障厅四川省医疗保障局四川省中医药管理局关于印发</w:t>
      </w:r>
      <w:r>
        <w:rPr>
          <w:rFonts w:ascii="仿宋_GB2312" w:hAnsi="仿宋_GB2312" w:eastAsia="仿宋_GB2312" w:cs="仿宋_GB2312"/>
          <w:sz w:val="28"/>
          <w:szCs w:val="28"/>
        </w:rPr>
        <w:t>&lt;</w:t>
      </w:r>
      <w:r>
        <w:rPr>
          <w:rFonts w:hint="eastAsia" w:ascii="仿宋_GB2312" w:hAnsi="仿宋_GB2312" w:eastAsia="仿宋_GB2312" w:cs="仿宋_GB2312"/>
          <w:sz w:val="28"/>
          <w:szCs w:val="28"/>
        </w:rPr>
        <w:t>四川省</w:t>
      </w:r>
      <w:r>
        <w:rPr>
          <w:rFonts w:ascii="仿宋_GB2312" w:hAnsi="仿宋_GB2312" w:eastAsia="仿宋_GB2312" w:cs="仿宋_GB2312"/>
          <w:sz w:val="28"/>
          <w:szCs w:val="28"/>
        </w:rPr>
        <w:t>2022</w:t>
      </w:r>
      <w:r>
        <w:rPr>
          <w:rFonts w:hint="eastAsia" w:ascii="仿宋_GB2312" w:hAnsi="仿宋_GB2312" w:eastAsia="仿宋_GB2312" w:cs="仿宋_GB2312"/>
          <w:sz w:val="28"/>
          <w:szCs w:val="28"/>
        </w:rPr>
        <w:t>年公共卫生特别服务岗项目实施方案</w:t>
      </w:r>
      <w:r>
        <w:rPr>
          <w:rFonts w:ascii="仿宋_GB2312" w:hAnsi="仿宋_GB2312" w:eastAsia="仿宋_GB2312" w:cs="仿宋_GB2312"/>
          <w:sz w:val="28"/>
          <w:szCs w:val="28"/>
        </w:rPr>
        <w:t>&gt;</w:t>
      </w:r>
      <w:r>
        <w:rPr>
          <w:rFonts w:hint="eastAsia" w:ascii="仿宋_GB2312" w:hAnsi="仿宋_GB2312" w:eastAsia="仿宋_GB2312" w:cs="仿宋_GB2312"/>
          <w:sz w:val="28"/>
          <w:szCs w:val="28"/>
        </w:rPr>
        <w:t>的通知》（川卫发〔</w:t>
      </w:r>
      <w:r>
        <w:rPr>
          <w:rFonts w:ascii="仿宋_GB2312" w:hAnsi="仿宋_GB2312" w:eastAsia="仿宋_GB2312" w:cs="仿宋_GB2312"/>
          <w:sz w:val="28"/>
          <w:szCs w:val="28"/>
        </w:rPr>
        <w:t>2022</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号）《四川省卫生健康委员会四川省教育厅四川省财政厅四川省人力资源和社会保障厅四川省医疗保障局四川省中医药管理局关于印发</w:t>
      </w:r>
      <w:r>
        <w:rPr>
          <w:rFonts w:ascii="仿宋_GB2312" w:hAnsi="仿宋_GB2312" w:eastAsia="仿宋_GB2312" w:cs="仿宋_GB2312"/>
          <w:sz w:val="28"/>
          <w:szCs w:val="28"/>
        </w:rPr>
        <w:t>&lt;</w:t>
      </w:r>
      <w:r>
        <w:rPr>
          <w:rFonts w:hint="eastAsia" w:ascii="仿宋_GB2312" w:hAnsi="仿宋_GB2312" w:eastAsia="仿宋_GB2312" w:cs="仿宋_GB2312"/>
          <w:sz w:val="28"/>
          <w:szCs w:val="28"/>
        </w:rPr>
        <w:t>四川省</w:t>
      </w:r>
      <w:r>
        <w:rPr>
          <w:rFonts w:ascii="仿宋_GB2312" w:hAnsi="仿宋_GB2312" w:eastAsia="仿宋_GB2312" w:cs="仿宋_GB2312"/>
          <w:sz w:val="28"/>
          <w:szCs w:val="28"/>
        </w:rPr>
        <w:t>2022</w:t>
      </w:r>
      <w:r>
        <w:rPr>
          <w:rFonts w:hint="eastAsia" w:ascii="仿宋_GB2312" w:hAnsi="仿宋_GB2312" w:eastAsia="仿宋_GB2312" w:cs="仿宋_GB2312"/>
          <w:sz w:val="28"/>
          <w:szCs w:val="28"/>
        </w:rPr>
        <w:t>年新冠肺炎疫情防控应急岗位招募实施方案</w:t>
      </w:r>
      <w:r>
        <w:rPr>
          <w:rFonts w:ascii="仿宋_GB2312" w:hAnsi="仿宋_GB2312" w:eastAsia="仿宋_GB2312" w:cs="仿宋_GB2312"/>
          <w:sz w:val="28"/>
          <w:szCs w:val="28"/>
        </w:rPr>
        <w:t>&gt;</w:t>
      </w:r>
      <w:r>
        <w:rPr>
          <w:rFonts w:hint="eastAsia" w:ascii="仿宋_GB2312" w:hAnsi="仿宋_GB2312" w:eastAsia="仿宋_GB2312" w:cs="仿宋_GB2312"/>
          <w:sz w:val="28"/>
          <w:szCs w:val="28"/>
        </w:rPr>
        <w:t>的通知》（川卫人教函〔</w:t>
      </w:r>
      <w:r>
        <w:rPr>
          <w:rFonts w:ascii="仿宋_GB2312" w:hAnsi="仿宋_GB2312" w:eastAsia="仿宋_GB2312" w:cs="仿宋_GB2312"/>
          <w:sz w:val="28"/>
          <w:szCs w:val="28"/>
        </w:rPr>
        <w:t>2022</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84</w:t>
      </w:r>
      <w:r>
        <w:rPr>
          <w:rFonts w:hint="eastAsia" w:ascii="仿宋_GB2312" w:hAnsi="仿宋_GB2312" w:eastAsia="仿宋_GB2312" w:cs="仿宋_GB2312"/>
          <w:sz w:val="28"/>
          <w:szCs w:val="28"/>
        </w:rPr>
        <w:t>号）等规定执行相关加分。</w:t>
      </w:r>
    </w:p>
    <w:p w14:paraId="497F8C5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符合加分政策规定的应聘人员，在笔试总成绩（与面试成绩按比例折合前）中加分，不同加分项目可累计计算，最高不超过</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分。</w:t>
      </w:r>
    </w:p>
    <w:p w14:paraId="0911E48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符合加分政策规定的应聘人员需提供以下材料：</w:t>
      </w:r>
    </w:p>
    <w:p w14:paraId="1555F3A5">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“大学生志愿服务西部计划”“三支一扶”计划、“特岗教师计划”“应急岗位”“公卫特别岗”人员：</w:t>
      </w:r>
      <w:r>
        <w:rPr>
          <w:rFonts w:hint="eastAsia" w:ascii="Times New Roman" w:hAnsi="Times New Roman" w:eastAsia="仿宋_GB2312" w:cs="Times New Roman"/>
          <w:color w:val="auto"/>
          <w:sz w:val="28"/>
          <w:szCs w:val="28"/>
          <w:highlight w:val="none"/>
          <w:lang w:eastAsia="zh-CN"/>
        </w:rPr>
        <w:t>须提供</w:t>
      </w:r>
      <w:r>
        <w:rPr>
          <w:rFonts w:hint="eastAsia" w:ascii="仿宋_GB2312" w:hAnsi="仿宋_GB2312" w:eastAsia="仿宋_GB2312" w:cs="仿宋_GB2312"/>
          <w:sz w:val="28"/>
          <w:szCs w:val="28"/>
        </w:rPr>
        <w:t>服务所在地县以上团委（或人社局、教育局、卫生健康委）出具的证明、考核材料、服务合同（协议）和服务证书等材料原件及复印件</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1份</w:t>
      </w:r>
      <w:r>
        <w:rPr>
          <w:rFonts w:hint="eastAsia" w:ascii="Times New Roman" w:hAnsi="Times New Roman" w:eastAsia="仿宋_GB2312" w:cs="Times New Roman"/>
          <w:color w:val="auto"/>
          <w:sz w:val="28"/>
          <w:szCs w:val="28"/>
          <w:highlight w:val="none"/>
          <w:lang w:eastAsia="zh-CN"/>
        </w:rPr>
        <w:t>《报考信息表》</w:t>
      </w:r>
      <w:r>
        <w:rPr>
          <w:rFonts w:hint="default" w:ascii="Times New Roman" w:hAnsi="Times New Roman" w:eastAsia="仿宋_GB2312" w:cs="Times New Roman"/>
          <w:color w:val="auto"/>
          <w:sz w:val="28"/>
          <w:szCs w:val="28"/>
          <w:highlight w:val="none"/>
        </w:rPr>
        <w:t>。</w:t>
      </w:r>
    </w:p>
    <w:p w14:paraId="6C4C2AC9">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申请加分的退役大学生士兵，须提供本人有效的《退出现役证》《优</w:t>
      </w:r>
      <w:bookmarkStart w:id="0" w:name="_GoBack"/>
      <w:bookmarkEnd w:id="0"/>
      <w:r>
        <w:rPr>
          <w:rFonts w:hint="eastAsia" w:ascii="仿宋_GB2312" w:hAnsi="仿宋_GB2312" w:eastAsia="仿宋_GB2312" w:cs="仿宋_GB2312"/>
          <w:sz w:val="28"/>
          <w:szCs w:val="28"/>
        </w:rPr>
        <w:t>秀士兵证》《优秀士官证》《优秀义务兵证》《优秀学员证》等有关奖励证书（证章）和专科及以上毕业证等材料原件及复印件</w:t>
      </w:r>
      <w:r>
        <w:rPr>
          <w:rFonts w:hint="eastAsia" w:ascii="仿宋_GB2312" w:hAnsi="仿宋_GB2312" w:eastAsia="仿宋_GB2312" w:cs="仿宋_GB2312"/>
          <w:sz w:val="28"/>
          <w:szCs w:val="28"/>
          <w:lang w:eastAsia="zh-CN"/>
        </w:rPr>
        <w:t>，</w:t>
      </w:r>
      <w:r>
        <w:rPr>
          <w:rFonts w:hint="eastAsia" w:ascii="Times New Roman" w:hAnsi="Times New Roman" w:eastAsia="仿宋_GB2312" w:cs="Times New Roman"/>
          <w:color w:val="auto"/>
          <w:sz w:val="28"/>
          <w:szCs w:val="28"/>
          <w:highlight w:val="none"/>
          <w:lang w:val="en-US" w:eastAsia="zh-CN"/>
        </w:rPr>
        <w:t>1份</w:t>
      </w:r>
      <w:r>
        <w:rPr>
          <w:rFonts w:hint="eastAsia" w:ascii="Times New Roman" w:hAnsi="Times New Roman" w:eastAsia="仿宋_GB2312" w:cs="Times New Roman"/>
          <w:color w:val="auto"/>
          <w:sz w:val="28"/>
          <w:szCs w:val="28"/>
          <w:highlight w:val="none"/>
          <w:lang w:eastAsia="zh-CN"/>
        </w:rPr>
        <w:t>《报考信息表》</w:t>
      </w:r>
      <w:r>
        <w:rPr>
          <w:rFonts w:hint="eastAsia" w:ascii="仿宋_GB2312" w:hAnsi="仿宋_GB2312" w:eastAsia="仿宋_GB2312" w:cs="仿宋_GB2312"/>
          <w:sz w:val="28"/>
          <w:szCs w:val="28"/>
        </w:rPr>
        <w:t>。其中，进入高校当年入役的考生需提供人武部出具的入役身份类别证明。</w:t>
      </w:r>
    </w:p>
    <w:p w14:paraId="6089BE7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机关事业单位在编人员以及从机关事业单位辞职、辞退、辞聘、解聘等人员，不享受加分政策。</w:t>
      </w:r>
    </w:p>
    <w:p w14:paraId="594B2344">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特别说明：根据中共中央组织部、人力资源社会保障部</w:t>
      </w:r>
      <w:r>
        <w:rPr>
          <w:rFonts w:hint="eastAsia" w:ascii="仿宋_GB2312" w:hAnsi="仿宋_GB2312" w:eastAsia="仿宋_GB2312" w:cs="仿宋_GB2312"/>
          <w:color w:val="auto"/>
          <w:sz w:val="28"/>
          <w:szCs w:val="28"/>
          <w:lang w:val="en-US" w:eastAsia="zh-CN"/>
        </w:rPr>
        <w:t>2024年8月</w:t>
      </w:r>
      <w:r>
        <w:rPr>
          <w:rFonts w:hint="eastAsia" w:ascii="仿宋_GB2312" w:hAnsi="仿宋_GB2312" w:eastAsia="仿宋_GB2312" w:cs="仿宋_GB2312"/>
          <w:color w:val="auto"/>
          <w:sz w:val="28"/>
          <w:szCs w:val="28"/>
          <w:lang w:eastAsia="zh-CN"/>
        </w:rPr>
        <w:t>印发的《关于进一步做好事业单位公开招聘工作的通知》（人社部发〔2024〕57号）要求，我们正在清理我省事业单位的加分政策，在国家和我省最新规定出台前，我省</w:t>
      </w:r>
      <w:r>
        <w:rPr>
          <w:rFonts w:hint="eastAsia" w:ascii="仿宋_GB2312" w:hAnsi="仿宋_GB2312" w:eastAsia="仿宋_GB2312" w:cs="仿宋_GB2312"/>
          <w:color w:val="auto"/>
          <w:sz w:val="28"/>
          <w:szCs w:val="28"/>
          <w:lang w:val="en-US" w:eastAsia="zh-CN"/>
        </w:rPr>
        <w:t>暂继续执行事业单位加分政策。</w:t>
      </w:r>
      <w:r>
        <w:rPr>
          <w:rFonts w:hint="eastAsia" w:ascii="仿宋_GB2312" w:hAnsi="仿宋_GB2312" w:eastAsia="仿宋_GB2312" w:cs="仿宋_GB2312"/>
          <w:color w:val="auto"/>
          <w:sz w:val="28"/>
          <w:szCs w:val="28"/>
          <w:lang w:eastAsia="zh-CN"/>
        </w:rPr>
        <w:t>下一步，我们将严格按国家的统一要求进行清理和规范。</w:t>
      </w:r>
    </w:p>
    <w:p w14:paraId="44EFD754">
      <w:pPr>
        <w:spacing w:line="500" w:lineRule="exact"/>
        <w:ind w:firstLine="560" w:firstLineChars="200"/>
        <w:outlineLvl w:val="9"/>
        <w:rPr>
          <w:rFonts w:ascii="仿宋_GB2312" w:hAnsi="微软雅黑" w:eastAsia="仿宋_GB2312" w:cs="宋体"/>
          <w:bCs/>
          <w:kern w:val="0"/>
          <w:sz w:val="28"/>
          <w:szCs w:val="28"/>
        </w:rPr>
      </w:pPr>
      <w:r>
        <w:rPr>
          <w:rFonts w:ascii="仿宋_GB2312" w:hAnsi="微软雅黑" w:eastAsia="仿宋_GB2312" w:cs="宋体"/>
          <w:bCs/>
          <w:kern w:val="0"/>
          <w:sz w:val="28"/>
          <w:szCs w:val="28"/>
        </w:rPr>
        <w:t>3.</w:t>
      </w:r>
      <w:r>
        <w:rPr>
          <w:rFonts w:hint="eastAsia" w:ascii="仿宋_GB2312" w:hAnsi="微软雅黑" w:eastAsia="仿宋_GB2312" w:cs="宋体"/>
          <w:bCs/>
          <w:kern w:val="0"/>
          <w:sz w:val="28"/>
          <w:szCs w:val="28"/>
        </w:rPr>
        <w:t>提交政策性加分材料的地址、联系电话：</w:t>
      </w:r>
    </w:p>
    <w:tbl>
      <w:tblPr>
        <w:tblStyle w:val="6"/>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3540"/>
        <w:gridCol w:w="2387"/>
        <w:gridCol w:w="1757"/>
      </w:tblGrid>
      <w:tr w14:paraId="7FC3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14:paraId="714BA12A">
            <w:pPr>
              <w:pStyle w:val="11"/>
              <w:jc w:val="center"/>
              <w:rPr>
                <w:rFonts w:ascii="黑体" w:hAnsi="黑体" w:eastAsia="黑体" w:cs="黑体"/>
                <w:snapToGrid w:val="0"/>
                <w:color w:val="000000"/>
                <w:sz w:val="28"/>
                <w:szCs w:val="28"/>
                <w:shd w:val="clear" w:color="auto" w:fill="FFFFFF"/>
              </w:rPr>
            </w:pPr>
            <w:r>
              <w:rPr>
                <w:rFonts w:hint="eastAsia" w:ascii="黑体" w:hAnsi="黑体" w:eastAsia="黑体" w:cs="黑体"/>
                <w:snapToGrid w:val="0"/>
                <w:color w:val="000000"/>
                <w:sz w:val="28"/>
                <w:szCs w:val="28"/>
                <w:shd w:val="clear" w:color="auto" w:fill="FFFFFF"/>
              </w:rPr>
              <w:t>区域</w:t>
            </w:r>
          </w:p>
        </w:tc>
        <w:tc>
          <w:tcPr>
            <w:tcW w:w="3540" w:type="dxa"/>
            <w:vAlign w:val="center"/>
          </w:tcPr>
          <w:p w14:paraId="12FF77D8">
            <w:pPr>
              <w:pStyle w:val="11"/>
              <w:jc w:val="center"/>
              <w:rPr>
                <w:rFonts w:ascii="黑体" w:hAnsi="黑体" w:eastAsia="黑体" w:cs="黑体"/>
                <w:snapToGrid w:val="0"/>
                <w:color w:val="000000"/>
                <w:sz w:val="28"/>
                <w:szCs w:val="28"/>
                <w:shd w:val="clear" w:color="auto" w:fill="FFFFFF"/>
              </w:rPr>
            </w:pPr>
            <w:r>
              <w:rPr>
                <w:rFonts w:hint="eastAsia" w:ascii="黑体" w:hAnsi="黑体" w:eastAsia="黑体" w:cs="黑体"/>
                <w:snapToGrid w:val="0"/>
                <w:color w:val="000000"/>
                <w:sz w:val="28"/>
                <w:szCs w:val="28"/>
                <w:shd w:val="clear" w:color="auto" w:fill="FFFFFF"/>
              </w:rPr>
              <w:t>负责部门</w:t>
            </w:r>
          </w:p>
        </w:tc>
        <w:tc>
          <w:tcPr>
            <w:tcW w:w="2387" w:type="dxa"/>
            <w:vAlign w:val="center"/>
          </w:tcPr>
          <w:p w14:paraId="6512DD94">
            <w:pPr>
              <w:pStyle w:val="11"/>
              <w:jc w:val="center"/>
              <w:rPr>
                <w:rFonts w:ascii="黑体" w:hAnsi="黑体" w:eastAsia="黑体" w:cs="黑体"/>
                <w:snapToGrid w:val="0"/>
                <w:color w:val="000000"/>
                <w:sz w:val="28"/>
                <w:szCs w:val="28"/>
                <w:shd w:val="clear" w:color="auto" w:fill="FFFFFF"/>
              </w:rPr>
            </w:pPr>
            <w:r>
              <w:rPr>
                <w:rFonts w:hint="eastAsia" w:ascii="黑体" w:hAnsi="黑体" w:eastAsia="黑体" w:cs="黑体"/>
                <w:snapToGrid w:val="0"/>
                <w:color w:val="000000"/>
                <w:sz w:val="28"/>
                <w:szCs w:val="28"/>
                <w:shd w:val="clear" w:color="auto" w:fill="FFFFFF"/>
              </w:rPr>
              <w:t>详细地址</w:t>
            </w:r>
          </w:p>
        </w:tc>
        <w:tc>
          <w:tcPr>
            <w:tcW w:w="1757" w:type="dxa"/>
            <w:vAlign w:val="center"/>
          </w:tcPr>
          <w:p w14:paraId="25B53130">
            <w:pPr>
              <w:pStyle w:val="11"/>
              <w:jc w:val="center"/>
              <w:rPr>
                <w:rFonts w:ascii="黑体" w:hAnsi="黑体" w:eastAsia="黑体" w:cs="黑体"/>
                <w:snapToGrid w:val="0"/>
                <w:color w:val="000000"/>
                <w:sz w:val="28"/>
                <w:szCs w:val="28"/>
                <w:shd w:val="clear" w:color="auto" w:fill="FFFFFF"/>
              </w:rPr>
            </w:pPr>
            <w:r>
              <w:rPr>
                <w:rFonts w:hint="eastAsia" w:ascii="黑体" w:hAnsi="黑体" w:eastAsia="黑体" w:cs="黑体"/>
                <w:snapToGrid w:val="0"/>
                <w:color w:val="000000"/>
                <w:sz w:val="28"/>
                <w:szCs w:val="28"/>
                <w:shd w:val="clear" w:color="auto" w:fill="FFFFFF"/>
              </w:rPr>
              <w:t>联系电话</w:t>
            </w:r>
          </w:p>
        </w:tc>
      </w:tr>
      <w:tr w14:paraId="2774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14:paraId="74EB159A">
            <w:pPr>
              <w:pStyle w:val="11"/>
              <w:spacing w:line="320" w:lineRule="exact"/>
              <w:jc w:val="center"/>
              <w:rPr>
                <w:rFonts w:hint="eastAsia" w:ascii="仿宋_GB2312" w:eastAsia="仿宋_GB2312" w:cs="宋体"/>
                <w:sz w:val="24"/>
                <w:lang w:eastAsia="zh-CN"/>
              </w:rPr>
            </w:pPr>
            <w:r>
              <w:rPr>
                <w:rFonts w:hint="eastAsia" w:ascii="仿宋_GB2312" w:hAnsi="宋体" w:eastAsia="仿宋_GB2312" w:cs="宋体"/>
                <w:sz w:val="24"/>
              </w:rPr>
              <w:t>市</w:t>
            </w:r>
            <w:r>
              <w:rPr>
                <w:rFonts w:hint="eastAsia" w:ascii="仿宋_GB2312" w:hAnsi="宋体" w:eastAsia="仿宋_GB2312" w:cs="宋体"/>
                <w:sz w:val="24"/>
                <w:lang w:eastAsia="zh-CN"/>
              </w:rPr>
              <w:t>属</w:t>
            </w:r>
          </w:p>
        </w:tc>
        <w:tc>
          <w:tcPr>
            <w:tcW w:w="3540" w:type="dxa"/>
            <w:vAlign w:val="center"/>
          </w:tcPr>
          <w:p w14:paraId="1651874B">
            <w:pPr>
              <w:pStyle w:val="11"/>
              <w:spacing w:line="320" w:lineRule="exact"/>
              <w:jc w:val="left"/>
              <w:rPr>
                <w:rFonts w:ascii="仿宋_GB2312" w:eastAsia="仿宋_GB2312" w:cs="宋体"/>
                <w:sz w:val="24"/>
              </w:rPr>
            </w:pPr>
            <w:r>
              <w:rPr>
                <w:rFonts w:hint="eastAsia" w:ascii="仿宋_GB2312" w:hAnsi="宋体" w:eastAsia="仿宋_GB2312" w:cs="宋体"/>
                <w:sz w:val="24"/>
              </w:rPr>
              <w:t>遂宁市人力资源和社会保障局事业单位人事管理科</w:t>
            </w:r>
          </w:p>
        </w:tc>
        <w:tc>
          <w:tcPr>
            <w:tcW w:w="2387" w:type="dxa"/>
            <w:vAlign w:val="center"/>
          </w:tcPr>
          <w:p w14:paraId="269C7DF0">
            <w:pPr>
              <w:pStyle w:val="11"/>
              <w:spacing w:line="320" w:lineRule="exact"/>
              <w:jc w:val="center"/>
              <w:rPr>
                <w:rFonts w:ascii="仿宋_GB2312" w:eastAsia="仿宋_GB2312" w:cs="宋体"/>
                <w:sz w:val="24"/>
              </w:rPr>
            </w:pPr>
            <w:r>
              <w:rPr>
                <w:rFonts w:hint="eastAsia" w:ascii="仿宋_GB2312" w:hAnsi="宋体" w:eastAsia="仿宋_GB2312" w:cs="宋体"/>
                <w:sz w:val="24"/>
                <w:lang w:eastAsia="zh-CN"/>
              </w:rPr>
              <w:t>遂宁市船山区</w:t>
            </w:r>
            <w:r>
              <w:rPr>
                <w:rFonts w:hint="eastAsia" w:ascii="仿宋_GB2312" w:hAnsi="宋体" w:eastAsia="仿宋_GB2312" w:cs="宋体"/>
                <w:sz w:val="24"/>
              </w:rPr>
              <w:t>遂州中路</w:t>
            </w:r>
            <w:r>
              <w:rPr>
                <w:rFonts w:ascii="仿宋_GB2312" w:hAnsi="宋体" w:eastAsia="仿宋_GB2312" w:cs="宋体"/>
                <w:sz w:val="24"/>
              </w:rPr>
              <w:t>682</w:t>
            </w:r>
            <w:r>
              <w:rPr>
                <w:rFonts w:hint="eastAsia" w:ascii="仿宋_GB2312" w:hAnsi="宋体" w:eastAsia="仿宋_GB2312" w:cs="宋体"/>
                <w:sz w:val="24"/>
              </w:rPr>
              <w:t>号</w:t>
            </w:r>
            <w:r>
              <w:rPr>
                <w:rFonts w:ascii="仿宋_GB2312" w:hAnsi="宋体" w:eastAsia="仿宋_GB2312" w:cs="宋体"/>
                <w:sz w:val="24"/>
              </w:rPr>
              <w:t>4</w:t>
            </w:r>
            <w:r>
              <w:rPr>
                <w:rFonts w:hint="eastAsia" w:ascii="仿宋_GB2312" w:hAnsi="宋体" w:eastAsia="仿宋_GB2312" w:cs="宋体"/>
                <w:sz w:val="24"/>
                <w:lang w:eastAsia="zh-CN"/>
              </w:rPr>
              <w:t>楼</w:t>
            </w:r>
            <w:r>
              <w:rPr>
                <w:rFonts w:hint="eastAsia" w:ascii="仿宋_GB2312" w:hAnsi="宋体" w:eastAsia="仿宋_GB2312" w:cs="宋体"/>
                <w:sz w:val="24"/>
                <w:lang w:val="en-US" w:eastAsia="zh-CN"/>
              </w:rPr>
              <w:t>1405</w:t>
            </w:r>
            <w:r>
              <w:rPr>
                <w:rFonts w:hint="eastAsia" w:ascii="仿宋_GB2312" w:hAnsi="宋体" w:eastAsia="仿宋_GB2312" w:cs="宋体"/>
                <w:sz w:val="24"/>
              </w:rPr>
              <w:t>办公室</w:t>
            </w:r>
          </w:p>
        </w:tc>
        <w:tc>
          <w:tcPr>
            <w:tcW w:w="1757" w:type="dxa"/>
            <w:vAlign w:val="center"/>
          </w:tcPr>
          <w:p w14:paraId="5EF2635B">
            <w:pPr>
              <w:pStyle w:val="11"/>
              <w:spacing w:line="320" w:lineRule="exact"/>
              <w:jc w:val="center"/>
              <w:rPr>
                <w:rFonts w:ascii="仿宋_GB2312" w:eastAsia="仿宋_GB2312" w:cs="宋体"/>
                <w:sz w:val="24"/>
              </w:rPr>
            </w:pPr>
            <w:r>
              <w:rPr>
                <w:rFonts w:ascii="仿宋_GB2312" w:hAnsi="宋体" w:eastAsia="仿宋_GB2312" w:cs="宋体"/>
                <w:sz w:val="24"/>
              </w:rPr>
              <w:t>0825-5808900</w:t>
            </w:r>
          </w:p>
        </w:tc>
      </w:tr>
      <w:tr w14:paraId="4414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161" w:type="dxa"/>
            <w:vAlign w:val="center"/>
          </w:tcPr>
          <w:p w14:paraId="238C85BF">
            <w:pPr>
              <w:pStyle w:val="11"/>
              <w:spacing w:line="320" w:lineRule="exact"/>
              <w:jc w:val="center"/>
              <w:rPr>
                <w:rFonts w:ascii="仿宋_GB2312" w:eastAsia="仿宋_GB2312" w:cs="宋体"/>
                <w:sz w:val="24"/>
              </w:rPr>
            </w:pPr>
            <w:r>
              <w:rPr>
                <w:rFonts w:hint="eastAsia" w:ascii="仿宋_GB2312" w:hAnsi="宋体" w:eastAsia="仿宋_GB2312" w:cs="宋体"/>
                <w:sz w:val="24"/>
              </w:rPr>
              <w:t>船山区</w:t>
            </w:r>
          </w:p>
        </w:tc>
        <w:tc>
          <w:tcPr>
            <w:tcW w:w="3540" w:type="dxa"/>
            <w:vAlign w:val="center"/>
          </w:tcPr>
          <w:p w14:paraId="3780DE25">
            <w:pPr>
              <w:pStyle w:val="11"/>
              <w:spacing w:line="320" w:lineRule="exact"/>
              <w:jc w:val="left"/>
              <w:rPr>
                <w:rFonts w:ascii="仿宋_GB2312" w:eastAsia="仿宋_GB2312" w:cs="宋体"/>
                <w:sz w:val="24"/>
              </w:rPr>
            </w:pPr>
            <w:r>
              <w:rPr>
                <w:rFonts w:hint="eastAsia" w:ascii="仿宋_GB2312" w:hAnsi="宋体" w:eastAsia="仿宋_GB2312" w:cs="宋体"/>
                <w:sz w:val="24"/>
              </w:rPr>
              <w:t>遂宁市船山区人力资源和社会保障局人事人才股</w:t>
            </w:r>
          </w:p>
        </w:tc>
        <w:tc>
          <w:tcPr>
            <w:tcW w:w="2387" w:type="dxa"/>
            <w:vAlign w:val="center"/>
          </w:tcPr>
          <w:p w14:paraId="164B7B5C">
            <w:pPr>
              <w:pStyle w:val="11"/>
              <w:spacing w:line="320" w:lineRule="exact"/>
              <w:jc w:val="center"/>
              <w:rPr>
                <w:rFonts w:ascii="仿宋_GB2312" w:eastAsia="仿宋_GB2312" w:cs="宋体"/>
                <w:sz w:val="24"/>
              </w:rPr>
            </w:pPr>
            <w:r>
              <w:rPr>
                <w:rFonts w:hint="eastAsia" w:ascii="仿宋_GB2312" w:hAnsi="宋体" w:eastAsia="仿宋_GB2312" w:cs="宋体"/>
                <w:sz w:val="24"/>
              </w:rPr>
              <w:t>遂宁市船山区燕山街46号4楼412办公室</w:t>
            </w:r>
          </w:p>
        </w:tc>
        <w:tc>
          <w:tcPr>
            <w:tcW w:w="1757" w:type="dxa"/>
            <w:vAlign w:val="center"/>
          </w:tcPr>
          <w:p w14:paraId="66DDBFCA">
            <w:pPr>
              <w:pStyle w:val="11"/>
              <w:spacing w:line="320" w:lineRule="exact"/>
              <w:jc w:val="center"/>
              <w:rPr>
                <w:rFonts w:ascii="仿宋_GB2312" w:eastAsia="仿宋_GB2312" w:cs="宋体"/>
                <w:sz w:val="24"/>
              </w:rPr>
            </w:pPr>
            <w:r>
              <w:rPr>
                <w:rFonts w:ascii="仿宋_GB2312" w:hAnsi="宋体" w:eastAsia="仿宋_GB2312" w:cs="宋体"/>
                <w:sz w:val="24"/>
              </w:rPr>
              <w:t xml:space="preserve">0825-5185122 </w:t>
            </w:r>
          </w:p>
        </w:tc>
      </w:tr>
      <w:tr w14:paraId="2EBC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161" w:type="dxa"/>
            <w:vAlign w:val="center"/>
          </w:tcPr>
          <w:p w14:paraId="7CC97B36">
            <w:pPr>
              <w:pStyle w:val="11"/>
              <w:spacing w:line="320" w:lineRule="exact"/>
              <w:jc w:val="center"/>
              <w:rPr>
                <w:rFonts w:ascii="仿宋_GB2312" w:eastAsia="仿宋_GB2312" w:cs="宋体"/>
                <w:sz w:val="24"/>
              </w:rPr>
            </w:pPr>
            <w:r>
              <w:rPr>
                <w:rFonts w:hint="eastAsia" w:ascii="仿宋_GB2312" w:hAnsi="宋体" w:eastAsia="仿宋_GB2312" w:cs="宋体"/>
                <w:sz w:val="24"/>
              </w:rPr>
              <w:t>安居区</w:t>
            </w:r>
          </w:p>
        </w:tc>
        <w:tc>
          <w:tcPr>
            <w:tcW w:w="3540" w:type="dxa"/>
            <w:vAlign w:val="center"/>
          </w:tcPr>
          <w:p w14:paraId="53EF0179">
            <w:pPr>
              <w:pStyle w:val="11"/>
              <w:spacing w:line="320" w:lineRule="exact"/>
              <w:jc w:val="left"/>
              <w:rPr>
                <w:rFonts w:ascii="仿宋_GB2312" w:eastAsia="仿宋_GB2312" w:cs="宋体"/>
                <w:sz w:val="24"/>
              </w:rPr>
            </w:pPr>
            <w:r>
              <w:rPr>
                <w:rFonts w:hint="eastAsia" w:ascii="仿宋_GB2312" w:hAnsi="宋体" w:eastAsia="仿宋_GB2312" w:cs="宋体"/>
                <w:sz w:val="24"/>
              </w:rPr>
              <w:t>遂宁市安居区人力资源和社会保障局人事人才股</w:t>
            </w:r>
          </w:p>
        </w:tc>
        <w:tc>
          <w:tcPr>
            <w:tcW w:w="2387" w:type="dxa"/>
            <w:vAlign w:val="center"/>
          </w:tcPr>
          <w:p w14:paraId="39707AFE">
            <w:pPr>
              <w:pStyle w:val="11"/>
              <w:spacing w:line="320" w:lineRule="exact"/>
              <w:jc w:val="center"/>
              <w:rPr>
                <w:rFonts w:ascii="仿宋_GB2312" w:eastAsia="仿宋_GB2312" w:cs="宋体"/>
                <w:sz w:val="24"/>
              </w:rPr>
            </w:pPr>
            <w:r>
              <w:rPr>
                <w:rFonts w:hint="eastAsia" w:ascii="仿宋_GB2312" w:hAnsi="宋体" w:eastAsia="仿宋_GB2312" w:cs="宋体"/>
                <w:sz w:val="24"/>
              </w:rPr>
              <w:t>遂宁市安居区人社大楼二楼人事人才股</w:t>
            </w:r>
          </w:p>
        </w:tc>
        <w:tc>
          <w:tcPr>
            <w:tcW w:w="1757" w:type="dxa"/>
            <w:vAlign w:val="center"/>
          </w:tcPr>
          <w:p w14:paraId="671926DE">
            <w:pPr>
              <w:pStyle w:val="11"/>
              <w:spacing w:line="320" w:lineRule="exact"/>
              <w:jc w:val="center"/>
              <w:rPr>
                <w:rFonts w:ascii="仿宋_GB2312" w:eastAsia="仿宋_GB2312" w:cs="宋体"/>
                <w:sz w:val="24"/>
              </w:rPr>
            </w:pPr>
            <w:r>
              <w:rPr>
                <w:rFonts w:ascii="仿宋_GB2312" w:hAnsi="宋体" w:eastAsia="仿宋_GB2312" w:cs="宋体"/>
                <w:sz w:val="24"/>
              </w:rPr>
              <w:t>0825-8665378</w:t>
            </w:r>
          </w:p>
        </w:tc>
      </w:tr>
      <w:tr w14:paraId="436A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161" w:type="dxa"/>
            <w:vAlign w:val="center"/>
          </w:tcPr>
          <w:p w14:paraId="5377EF27">
            <w:pPr>
              <w:pStyle w:val="11"/>
              <w:spacing w:line="320" w:lineRule="exact"/>
              <w:jc w:val="center"/>
              <w:rPr>
                <w:rFonts w:ascii="仿宋_GB2312" w:eastAsia="仿宋_GB2312" w:cs="宋体"/>
                <w:sz w:val="24"/>
              </w:rPr>
            </w:pPr>
            <w:r>
              <w:rPr>
                <w:rFonts w:hint="eastAsia" w:ascii="仿宋_GB2312" w:hAnsi="宋体" w:eastAsia="仿宋_GB2312" w:cs="宋体"/>
                <w:sz w:val="24"/>
              </w:rPr>
              <w:t>射洪市</w:t>
            </w:r>
          </w:p>
        </w:tc>
        <w:tc>
          <w:tcPr>
            <w:tcW w:w="3540" w:type="dxa"/>
            <w:vAlign w:val="center"/>
          </w:tcPr>
          <w:p w14:paraId="247ED14F">
            <w:pPr>
              <w:pStyle w:val="11"/>
              <w:spacing w:line="320" w:lineRule="exact"/>
              <w:jc w:val="left"/>
              <w:rPr>
                <w:rFonts w:ascii="仿宋_GB2312" w:eastAsia="仿宋_GB2312" w:cs="宋体"/>
                <w:sz w:val="24"/>
              </w:rPr>
            </w:pPr>
            <w:r>
              <w:rPr>
                <w:rFonts w:hint="eastAsia" w:ascii="仿宋_GB2312" w:hAnsi="宋体" w:eastAsia="仿宋_GB2312" w:cs="宋体"/>
                <w:sz w:val="24"/>
              </w:rPr>
              <w:t>射洪市人力资源和社会保障局人事考试中心</w:t>
            </w:r>
            <w:r>
              <w:rPr>
                <w:rFonts w:ascii="仿宋_GB2312" w:hAnsi="宋体" w:eastAsia="仿宋_GB2312" w:cs="宋体"/>
                <w:sz w:val="24"/>
              </w:rPr>
              <w:t xml:space="preserve"> </w:t>
            </w:r>
          </w:p>
        </w:tc>
        <w:tc>
          <w:tcPr>
            <w:tcW w:w="2387" w:type="dxa"/>
            <w:vAlign w:val="center"/>
          </w:tcPr>
          <w:p w14:paraId="4E40096D">
            <w:pPr>
              <w:pStyle w:val="11"/>
              <w:spacing w:line="320" w:lineRule="exact"/>
              <w:jc w:val="center"/>
              <w:rPr>
                <w:rFonts w:ascii="仿宋_GB2312" w:eastAsia="仿宋_GB2312" w:cs="宋体"/>
                <w:sz w:val="24"/>
              </w:rPr>
            </w:pPr>
            <w:r>
              <w:rPr>
                <w:rFonts w:hint="eastAsia" w:ascii="仿宋_GB2312" w:hAnsi="宋体" w:eastAsia="仿宋_GB2312" w:cs="宋体"/>
                <w:sz w:val="24"/>
              </w:rPr>
              <w:t>射洪市同仁路</w:t>
            </w:r>
            <w:r>
              <w:rPr>
                <w:rFonts w:ascii="仿宋_GB2312" w:hAnsi="宋体" w:eastAsia="仿宋_GB2312" w:cs="宋体"/>
                <w:sz w:val="24"/>
              </w:rPr>
              <w:t>141</w:t>
            </w:r>
            <w:r>
              <w:rPr>
                <w:rFonts w:hint="eastAsia" w:ascii="仿宋_GB2312" w:hAnsi="宋体" w:eastAsia="仿宋_GB2312" w:cs="宋体"/>
                <w:sz w:val="24"/>
              </w:rPr>
              <w:t>号二楼</w:t>
            </w:r>
            <w:r>
              <w:rPr>
                <w:rFonts w:ascii="仿宋_GB2312" w:hAnsi="宋体" w:eastAsia="仿宋_GB2312" w:cs="宋体"/>
                <w:sz w:val="24"/>
              </w:rPr>
              <w:t>205</w:t>
            </w:r>
            <w:r>
              <w:rPr>
                <w:rFonts w:hint="eastAsia" w:ascii="仿宋_GB2312" w:hAnsi="宋体" w:eastAsia="仿宋_GB2312" w:cs="宋体"/>
                <w:sz w:val="24"/>
              </w:rPr>
              <w:t>室</w:t>
            </w:r>
          </w:p>
        </w:tc>
        <w:tc>
          <w:tcPr>
            <w:tcW w:w="1757" w:type="dxa"/>
            <w:vAlign w:val="center"/>
          </w:tcPr>
          <w:p w14:paraId="785049F3">
            <w:pPr>
              <w:pStyle w:val="11"/>
              <w:spacing w:line="320" w:lineRule="exact"/>
              <w:jc w:val="center"/>
              <w:rPr>
                <w:rFonts w:ascii="仿宋_GB2312" w:eastAsia="仿宋_GB2312" w:cs="宋体"/>
                <w:sz w:val="24"/>
              </w:rPr>
            </w:pPr>
            <w:r>
              <w:rPr>
                <w:rFonts w:ascii="仿宋_GB2312" w:hAnsi="宋体" w:eastAsia="仿宋_GB2312" w:cs="宋体"/>
                <w:sz w:val="24"/>
              </w:rPr>
              <w:t xml:space="preserve">0825-6191020 </w:t>
            </w:r>
          </w:p>
        </w:tc>
      </w:tr>
      <w:tr w14:paraId="56C3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161" w:type="dxa"/>
            <w:vAlign w:val="center"/>
          </w:tcPr>
          <w:p w14:paraId="4B6E67A6">
            <w:pPr>
              <w:pStyle w:val="11"/>
              <w:spacing w:line="320" w:lineRule="exact"/>
              <w:jc w:val="center"/>
              <w:rPr>
                <w:rFonts w:ascii="仿宋_GB2312" w:eastAsia="仿宋_GB2312" w:cs="宋体"/>
                <w:sz w:val="24"/>
              </w:rPr>
            </w:pPr>
            <w:r>
              <w:rPr>
                <w:rFonts w:hint="eastAsia" w:ascii="仿宋_GB2312" w:hAnsi="宋体" w:eastAsia="仿宋_GB2312" w:cs="宋体"/>
                <w:sz w:val="24"/>
              </w:rPr>
              <w:t>大英县</w:t>
            </w:r>
          </w:p>
        </w:tc>
        <w:tc>
          <w:tcPr>
            <w:tcW w:w="3540" w:type="dxa"/>
            <w:vAlign w:val="center"/>
          </w:tcPr>
          <w:p w14:paraId="5D716D9F">
            <w:pPr>
              <w:pStyle w:val="11"/>
              <w:spacing w:line="320" w:lineRule="exact"/>
              <w:jc w:val="left"/>
              <w:rPr>
                <w:rFonts w:ascii="仿宋_GB2312" w:eastAsia="仿宋_GB2312"/>
              </w:rPr>
            </w:pPr>
            <w:r>
              <w:rPr>
                <w:rFonts w:hint="eastAsia" w:ascii="仿宋_GB2312" w:hAnsi="宋体" w:eastAsia="仿宋_GB2312" w:cs="宋体"/>
                <w:sz w:val="24"/>
              </w:rPr>
              <w:t>大英县人力资源和社会保障局事业单位人员管理股</w:t>
            </w:r>
          </w:p>
        </w:tc>
        <w:tc>
          <w:tcPr>
            <w:tcW w:w="2387" w:type="dxa"/>
            <w:vAlign w:val="center"/>
          </w:tcPr>
          <w:p w14:paraId="6CA9319A">
            <w:pPr>
              <w:pStyle w:val="11"/>
              <w:spacing w:line="320" w:lineRule="exact"/>
              <w:jc w:val="center"/>
              <w:rPr>
                <w:rFonts w:ascii="仿宋_GB2312" w:eastAsia="仿宋_GB2312" w:cs="宋体"/>
                <w:sz w:val="24"/>
              </w:rPr>
            </w:pPr>
            <w:r>
              <w:rPr>
                <w:rFonts w:hint="eastAsia" w:ascii="仿宋_GB2312" w:hAnsi="宋体" w:eastAsia="仿宋_GB2312" w:cs="宋体"/>
                <w:sz w:val="24"/>
              </w:rPr>
              <w:t>大英县天星大道政务中心</w:t>
            </w:r>
            <w:r>
              <w:rPr>
                <w:rFonts w:ascii="仿宋_GB2312" w:hAnsi="宋体" w:eastAsia="仿宋_GB2312" w:cs="宋体"/>
                <w:sz w:val="24"/>
              </w:rPr>
              <w:t>5</w:t>
            </w:r>
            <w:r>
              <w:rPr>
                <w:rFonts w:hint="eastAsia" w:ascii="仿宋_GB2312" w:hAnsi="宋体" w:eastAsia="仿宋_GB2312" w:cs="宋体"/>
                <w:sz w:val="24"/>
              </w:rPr>
              <w:t>楼</w:t>
            </w:r>
            <w:r>
              <w:rPr>
                <w:rFonts w:ascii="仿宋_GB2312" w:hAnsi="宋体" w:eastAsia="仿宋_GB2312" w:cs="宋体"/>
                <w:sz w:val="24"/>
              </w:rPr>
              <w:t>515</w:t>
            </w:r>
            <w:r>
              <w:rPr>
                <w:rFonts w:hint="eastAsia" w:ascii="仿宋_GB2312" w:hAnsi="宋体" w:eastAsia="仿宋_GB2312" w:cs="宋体"/>
                <w:sz w:val="24"/>
              </w:rPr>
              <w:t>办公室</w:t>
            </w:r>
          </w:p>
        </w:tc>
        <w:tc>
          <w:tcPr>
            <w:tcW w:w="1757" w:type="dxa"/>
            <w:vAlign w:val="center"/>
          </w:tcPr>
          <w:p w14:paraId="77E75FE4">
            <w:pPr>
              <w:pStyle w:val="11"/>
              <w:spacing w:line="320" w:lineRule="exact"/>
              <w:jc w:val="center"/>
              <w:rPr>
                <w:rFonts w:ascii="仿宋_GB2312" w:eastAsia="仿宋_GB2312" w:cs="宋体"/>
                <w:sz w:val="24"/>
              </w:rPr>
            </w:pPr>
            <w:r>
              <w:rPr>
                <w:rFonts w:ascii="仿宋_GB2312" w:hAnsi="宋体" w:eastAsia="仿宋_GB2312" w:cs="宋体"/>
                <w:sz w:val="24"/>
              </w:rPr>
              <w:t>0825-7823101</w:t>
            </w:r>
          </w:p>
        </w:tc>
      </w:tr>
      <w:tr w14:paraId="23AE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161" w:type="dxa"/>
            <w:vAlign w:val="center"/>
          </w:tcPr>
          <w:p w14:paraId="3AE228CA">
            <w:pPr>
              <w:pStyle w:val="11"/>
              <w:spacing w:line="320" w:lineRule="exact"/>
              <w:jc w:val="center"/>
              <w:rPr>
                <w:rFonts w:hint="eastAsia" w:ascii="仿宋_GB2312" w:hAnsi="宋体" w:eastAsia="仿宋_GB2312" w:cs="宋体"/>
                <w:sz w:val="24"/>
              </w:rPr>
            </w:pPr>
            <w:r>
              <w:rPr>
                <w:rFonts w:hint="eastAsia" w:ascii="仿宋_GB2312" w:hAnsi="宋体" w:eastAsia="仿宋_GB2312" w:cs="宋体"/>
                <w:sz w:val="24"/>
              </w:rPr>
              <w:t>经开区</w:t>
            </w:r>
          </w:p>
        </w:tc>
        <w:tc>
          <w:tcPr>
            <w:tcW w:w="3540" w:type="dxa"/>
            <w:vAlign w:val="center"/>
          </w:tcPr>
          <w:p w14:paraId="24287FC9">
            <w:pPr>
              <w:pStyle w:val="5"/>
              <w:widowControl/>
              <w:spacing w:before="0" w:beforeAutospacing="0" w:after="0" w:afterAutospacing="0" w:line="320" w:lineRule="exact"/>
              <w:jc w:val="left"/>
              <w:rPr>
                <w:rFonts w:hint="eastAsia" w:ascii="仿宋_GB2312" w:eastAsia="仿宋_GB2312"/>
              </w:rPr>
            </w:pPr>
            <w:r>
              <w:rPr>
                <w:rFonts w:hint="eastAsia" w:ascii="仿宋_GB2312" w:eastAsia="仿宋_GB2312"/>
              </w:rPr>
              <w:t>遂宁经开区党群工作部编制工资组</w:t>
            </w:r>
          </w:p>
        </w:tc>
        <w:tc>
          <w:tcPr>
            <w:tcW w:w="2387" w:type="dxa"/>
            <w:vAlign w:val="center"/>
          </w:tcPr>
          <w:p w14:paraId="267E06F1">
            <w:pPr>
              <w:pStyle w:val="11"/>
              <w:spacing w:line="320" w:lineRule="exact"/>
              <w:jc w:val="right"/>
              <w:rPr>
                <w:rFonts w:hint="eastAsia" w:ascii="仿宋_GB2312" w:hAnsi="宋体" w:eastAsia="仿宋_GB2312" w:cs="宋体"/>
                <w:sz w:val="24"/>
              </w:rPr>
            </w:pPr>
            <w:r>
              <w:rPr>
                <w:rFonts w:hint="eastAsia" w:ascii="仿宋_GB2312" w:hAnsi="宋体" w:eastAsia="仿宋_GB2312" w:cs="宋体"/>
                <w:sz w:val="24"/>
              </w:rPr>
              <w:t>遂宁市船山区明月路</w:t>
            </w:r>
            <w:r>
              <w:rPr>
                <w:rFonts w:ascii="仿宋_GB2312" w:hAnsi="宋体" w:eastAsia="仿宋_GB2312" w:cs="宋体"/>
                <w:sz w:val="24"/>
              </w:rPr>
              <w:t>151</w:t>
            </w:r>
            <w:r>
              <w:rPr>
                <w:rFonts w:hint="eastAsia" w:ascii="仿宋_GB2312" w:hAnsi="宋体" w:eastAsia="仿宋_GB2312" w:cs="宋体"/>
                <w:sz w:val="24"/>
              </w:rPr>
              <w:t>号</w:t>
            </w:r>
            <w:r>
              <w:rPr>
                <w:rFonts w:ascii="仿宋_GB2312" w:hAnsi="宋体" w:eastAsia="仿宋_GB2312" w:cs="宋体"/>
                <w:sz w:val="24"/>
              </w:rPr>
              <w:t>7020</w:t>
            </w:r>
            <w:r>
              <w:rPr>
                <w:rFonts w:hint="eastAsia" w:ascii="仿宋_GB2312" w:hAnsi="宋体" w:eastAsia="仿宋_GB2312" w:cs="宋体"/>
                <w:sz w:val="24"/>
              </w:rPr>
              <w:t>办公室</w:t>
            </w:r>
          </w:p>
        </w:tc>
        <w:tc>
          <w:tcPr>
            <w:tcW w:w="1757" w:type="dxa"/>
            <w:vAlign w:val="center"/>
          </w:tcPr>
          <w:p w14:paraId="2CDBD397">
            <w:pPr>
              <w:pStyle w:val="11"/>
              <w:spacing w:line="320" w:lineRule="exact"/>
              <w:jc w:val="right"/>
              <w:rPr>
                <w:rFonts w:ascii="仿宋_GB2312" w:hAnsi="宋体" w:eastAsia="仿宋_GB2312" w:cs="宋体"/>
                <w:sz w:val="24"/>
              </w:rPr>
            </w:pPr>
            <w:r>
              <w:rPr>
                <w:rFonts w:ascii="仿宋_GB2312" w:hAnsi="宋体" w:eastAsia="仿宋_GB2312" w:cs="宋体"/>
                <w:sz w:val="24"/>
              </w:rPr>
              <w:t>0825-2255027</w:t>
            </w:r>
          </w:p>
        </w:tc>
      </w:tr>
      <w:tr w14:paraId="6621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161" w:type="dxa"/>
            <w:vAlign w:val="center"/>
          </w:tcPr>
          <w:p w14:paraId="5FA74E44">
            <w:pPr>
              <w:pStyle w:val="11"/>
              <w:spacing w:line="320" w:lineRule="exact"/>
              <w:jc w:val="center"/>
              <w:rPr>
                <w:rFonts w:hint="eastAsia" w:ascii="仿宋_GB2312" w:hAnsi="宋体" w:eastAsia="仿宋_GB2312" w:cs="宋体"/>
                <w:sz w:val="24"/>
              </w:rPr>
            </w:pPr>
            <w:r>
              <w:rPr>
                <w:rFonts w:hint="eastAsia" w:ascii="仿宋_GB2312" w:hAnsi="宋体" w:eastAsia="仿宋_GB2312" w:cs="宋体"/>
                <w:sz w:val="24"/>
              </w:rPr>
              <w:t>河东新区</w:t>
            </w:r>
          </w:p>
        </w:tc>
        <w:tc>
          <w:tcPr>
            <w:tcW w:w="3540" w:type="dxa"/>
            <w:vAlign w:val="center"/>
          </w:tcPr>
          <w:p w14:paraId="4522E765">
            <w:pPr>
              <w:pStyle w:val="11"/>
              <w:spacing w:line="320" w:lineRule="exact"/>
              <w:jc w:val="left"/>
              <w:rPr>
                <w:rFonts w:hint="eastAsia" w:ascii="仿宋_GB2312" w:eastAsia="仿宋_GB2312"/>
              </w:rPr>
            </w:pPr>
            <w:r>
              <w:rPr>
                <w:rFonts w:hint="eastAsia" w:ascii="仿宋_GB2312" w:hAnsi="宋体" w:eastAsia="仿宋_GB2312" w:cs="宋体"/>
                <w:sz w:val="24"/>
              </w:rPr>
              <w:t>遂宁市河东新区人力资源和社会保障事务中心</w:t>
            </w:r>
          </w:p>
        </w:tc>
        <w:tc>
          <w:tcPr>
            <w:tcW w:w="2387" w:type="dxa"/>
            <w:vAlign w:val="center"/>
          </w:tcPr>
          <w:p w14:paraId="5F0D6966">
            <w:pPr>
              <w:pStyle w:val="11"/>
              <w:spacing w:line="320" w:lineRule="exact"/>
              <w:jc w:val="center"/>
              <w:rPr>
                <w:rFonts w:hint="eastAsia" w:ascii="仿宋_GB2312" w:hAnsi="宋体" w:eastAsia="仿宋_GB2312" w:cs="宋体"/>
                <w:sz w:val="24"/>
              </w:rPr>
            </w:pPr>
            <w:r>
              <w:rPr>
                <w:rFonts w:hint="eastAsia" w:ascii="仿宋_GB2312" w:hAnsi="宋体" w:eastAsia="仿宋_GB2312" w:cs="宋体"/>
                <w:sz w:val="24"/>
              </w:rPr>
              <w:t>遂宁市河东新区灵云路</w:t>
            </w:r>
            <w:r>
              <w:rPr>
                <w:rFonts w:ascii="仿宋_GB2312" w:hAnsi="宋体" w:eastAsia="仿宋_GB2312" w:cs="宋体"/>
                <w:sz w:val="24"/>
              </w:rPr>
              <w:t>1</w:t>
            </w:r>
            <w:r>
              <w:rPr>
                <w:rFonts w:hint="eastAsia" w:ascii="仿宋_GB2312" w:hAnsi="宋体" w:eastAsia="仿宋_GB2312" w:cs="宋体"/>
                <w:sz w:val="24"/>
              </w:rPr>
              <w:t>号河东管委会</w:t>
            </w:r>
            <w:r>
              <w:rPr>
                <w:rFonts w:hint="eastAsia" w:ascii="仿宋_GB2312" w:hAnsi="宋体" w:eastAsia="仿宋_GB2312" w:cs="宋体"/>
                <w:sz w:val="24"/>
                <w:lang w:val="en-US" w:eastAsia="zh-CN"/>
              </w:rPr>
              <w:t>007</w:t>
            </w:r>
            <w:r>
              <w:rPr>
                <w:rFonts w:hint="eastAsia" w:ascii="仿宋_GB2312" w:hAnsi="宋体" w:eastAsia="仿宋_GB2312" w:cs="宋体"/>
                <w:sz w:val="24"/>
              </w:rPr>
              <w:t>办公室</w:t>
            </w:r>
          </w:p>
        </w:tc>
        <w:tc>
          <w:tcPr>
            <w:tcW w:w="1757" w:type="dxa"/>
            <w:vAlign w:val="center"/>
          </w:tcPr>
          <w:p w14:paraId="2F5772DF">
            <w:pPr>
              <w:pStyle w:val="11"/>
              <w:spacing w:line="320" w:lineRule="exact"/>
              <w:jc w:val="center"/>
              <w:rPr>
                <w:rFonts w:hint="default" w:ascii="仿宋_GB2312" w:hAnsi="宋体" w:eastAsia="仿宋_GB2312" w:cs="宋体"/>
                <w:sz w:val="24"/>
                <w:lang w:val="en-US" w:eastAsia="zh-CN"/>
              </w:rPr>
            </w:pPr>
            <w:r>
              <w:rPr>
                <w:rFonts w:ascii="仿宋_GB2312" w:hAnsi="宋体" w:eastAsia="仿宋_GB2312" w:cs="宋体"/>
                <w:sz w:val="24"/>
              </w:rPr>
              <w:t>0825-2</w:t>
            </w:r>
            <w:r>
              <w:rPr>
                <w:rFonts w:hint="eastAsia" w:ascii="仿宋_GB2312" w:hAnsi="宋体" w:eastAsia="仿宋_GB2312" w:cs="宋体"/>
                <w:sz w:val="24"/>
                <w:lang w:val="en-US" w:eastAsia="zh-CN"/>
              </w:rPr>
              <w:t>213663</w:t>
            </w:r>
          </w:p>
        </w:tc>
      </w:tr>
    </w:tbl>
    <w:p w14:paraId="1AD71F09">
      <w:pPr>
        <w:adjustRightInd w:val="0"/>
        <w:snapToGrid w:val="0"/>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六、本次招聘中需提供哪些面试资格审查材料？</w:t>
      </w:r>
    </w:p>
    <w:p w14:paraId="35E141A7">
      <w:pPr>
        <w:adjustRightInd w:val="0"/>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《报考信息表》</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份（在四川省人力资源和社会保障厅官网“人事考试”专栏自行打印并按要求张贴近期</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寸免冠证件照片）；</w:t>
      </w:r>
    </w:p>
    <w:p w14:paraId="379347A4">
      <w:pPr>
        <w:adjustRightInd w:val="0"/>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本人有效</w:t>
      </w:r>
      <w:r>
        <w:rPr>
          <w:rFonts w:hint="eastAsia" w:ascii="仿宋_GB2312" w:hAnsi="仿宋_GB2312" w:eastAsia="仿宋_GB2312" w:cs="仿宋_GB2312"/>
          <w:sz w:val="28"/>
          <w:szCs w:val="28"/>
        </w:rPr>
        <w:t>居民</w:t>
      </w:r>
      <w:r>
        <w:rPr>
          <w:rFonts w:hint="eastAsia" w:ascii="仿宋_GB2312" w:hAnsi="仿宋_GB2312" w:eastAsia="仿宋_GB2312" w:cs="仿宋_GB2312"/>
          <w:sz w:val="28"/>
          <w:szCs w:val="28"/>
          <w:lang w:val="en-US" w:eastAsia="zh-CN"/>
        </w:rPr>
        <w:t>身份证原件及复印件2份</w:t>
      </w:r>
      <w:r>
        <w:rPr>
          <w:rFonts w:hint="eastAsia" w:ascii="仿宋_GB2312" w:hAnsi="仿宋_GB2312" w:eastAsia="仿宋_GB2312" w:cs="仿宋_GB2312"/>
          <w:sz w:val="28"/>
          <w:szCs w:val="28"/>
        </w:rPr>
        <w:t>；</w:t>
      </w:r>
    </w:p>
    <w:p w14:paraId="5B989B40">
      <w:pPr>
        <w:adjustRightInd w:val="0"/>
        <w:snapToGrid w:val="0"/>
        <w:spacing w:line="520" w:lineRule="exact"/>
        <w:ind w:firstLine="560" w:firstLineChars="200"/>
        <w:rPr>
          <w:rFonts w:ascii="仿宋_GB2312" w:hAnsi="仿宋_GB2312" w:eastAsia="仿宋_GB2312" w:cs="仿宋_GB2312"/>
          <w:sz w:val="28"/>
          <w:szCs w:val="28"/>
          <w:u w:val="none"/>
        </w:rPr>
      </w:pPr>
      <w:r>
        <w:rPr>
          <w:rFonts w:ascii="仿宋_GB2312" w:hAnsi="仿宋_GB2312" w:eastAsia="仿宋_GB2312" w:cs="仿宋_GB2312"/>
          <w:sz w:val="28"/>
          <w:szCs w:val="28"/>
          <w:u w:val="none"/>
        </w:rPr>
        <w:t>3.</w:t>
      </w:r>
      <w:r>
        <w:rPr>
          <w:rFonts w:hint="eastAsia" w:ascii="仿宋_GB2312" w:hAnsi="仿宋_GB2312" w:eastAsia="仿宋_GB2312" w:cs="仿宋_GB2312"/>
          <w:sz w:val="28"/>
          <w:szCs w:val="28"/>
          <w:u w:val="none"/>
        </w:rPr>
        <w:t>有效的学位证（有学位要求的，下同）、毕业证原件和复印件</w:t>
      </w:r>
      <w:r>
        <w:rPr>
          <w:rFonts w:ascii="仿宋_GB2312" w:hAnsi="仿宋_GB2312" w:eastAsia="仿宋_GB2312" w:cs="仿宋_GB2312"/>
          <w:sz w:val="28"/>
          <w:szCs w:val="28"/>
          <w:u w:val="none"/>
        </w:rPr>
        <w:t>2</w:t>
      </w:r>
      <w:r>
        <w:rPr>
          <w:rFonts w:hint="eastAsia" w:ascii="仿宋_GB2312" w:hAnsi="仿宋_GB2312" w:eastAsia="仿宋_GB2312" w:cs="仿宋_GB2312"/>
          <w:sz w:val="28"/>
          <w:szCs w:val="28"/>
          <w:u w:val="none"/>
        </w:rPr>
        <w:t>份。</w:t>
      </w:r>
    </w:p>
    <w:p w14:paraId="68E3CEB2">
      <w:pPr>
        <w:spacing w:line="500" w:lineRule="exact"/>
        <w:ind w:firstLine="560" w:firstLineChars="200"/>
        <w:outlineLvl w:val="9"/>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sz w:val="28"/>
          <w:szCs w:val="28"/>
          <w:u w:val="none"/>
        </w:rPr>
        <w:t>其中，参加面试资格审查时，</w:t>
      </w:r>
      <w:r>
        <w:rPr>
          <w:rFonts w:ascii="仿宋_GB2312" w:hAnsi="仿宋_GB2312" w:eastAsia="仿宋_GB2312" w:cs="仿宋_GB2312"/>
          <w:sz w:val="28"/>
          <w:szCs w:val="28"/>
          <w:u w:val="none"/>
        </w:rPr>
        <w:t>202</w:t>
      </w:r>
      <w:r>
        <w:rPr>
          <w:rFonts w:hint="eastAsia" w:ascii="仿宋_GB2312" w:hAnsi="仿宋_GB2312" w:eastAsia="仿宋_GB2312" w:cs="仿宋_GB2312"/>
          <w:sz w:val="28"/>
          <w:szCs w:val="28"/>
          <w:u w:val="none"/>
          <w:lang w:val="en-US" w:eastAsia="zh-CN"/>
        </w:rPr>
        <w:t>6</w:t>
      </w:r>
      <w:r>
        <w:rPr>
          <w:rFonts w:hint="eastAsia" w:ascii="仿宋_GB2312" w:hAnsi="仿宋_GB2312" w:eastAsia="仿宋_GB2312" w:cs="仿宋_GB2312"/>
          <w:sz w:val="28"/>
          <w:szCs w:val="28"/>
          <w:u w:val="none"/>
        </w:rPr>
        <w:t>年高校应届毕业生尚未取得毕业证和学位证的，</w:t>
      </w:r>
      <w:r>
        <w:rPr>
          <w:rFonts w:hint="eastAsia" w:ascii="仿宋_GB2312" w:hAnsi="仿宋_GB2312" w:eastAsia="仿宋_GB2312" w:cs="仿宋_GB2312"/>
          <w:kern w:val="2"/>
          <w:sz w:val="28"/>
          <w:szCs w:val="28"/>
          <w:u w:val="none"/>
          <w:lang w:val="en-US" w:eastAsia="zh-CN" w:bidi="ar-SA"/>
        </w:rPr>
        <w:t>应提供所在学校主管毕业生就业工作部门开具的院系、学历层次和专业等情况的书面证明原件（证明内容包括考生姓名、性别、出生日期</w:t>
      </w:r>
      <w:r>
        <w:rPr>
          <w:rFonts w:hint="eastAsia" w:ascii="仿宋_GB2312" w:hAnsi="仿宋_GB2312" w:eastAsia="仿宋_GB2312" w:cs="仿宋_GB2312"/>
          <w:color w:val="auto"/>
          <w:sz w:val="28"/>
          <w:szCs w:val="28"/>
          <w:u w:val="none"/>
          <w:lang w:val="en-US" w:eastAsia="zh-CN"/>
        </w:rPr>
        <w:t>、学号、身份证号码及学习类型、学习形式、就读院系及所学专业、学历学位、毕业时间等并加盖毕业院校公章）及复印件2份和《教育部学籍在线验证报告》2份。</w:t>
      </w:r>
    </w:p>
    <w:p w14:paraId="29F83B50">
      <w:pPr>
        <w:numPr>
          <w:ilvl w:val="0"/>
          <w:numId w:val="0"/>
        </w:numPr>
        <w:spacing w:line="500" w:lineRule="exact"/>
        <w:ind w:firstLine="560" w:firstLineChars="200"/>
        <w:outlineLvl w:val="9"/>
        <w:rPr>
          <w:rFonts w:hint="default"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其他与报考资格相关的材料原件和复印件</w:t>
      </w:r>
      <w:r>
        <w:rPr>
          <w:rFonts w:hint="default"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rPr>
        <w:t>份。</w:t>
      </w:r>
    </w:p>
    <w:p w14:paraId="63554709">
      <w:pPr>
        <w:spacing w:line="500" w:lineRule="exact"/>
        <w:ind w:firstLine="560" w:firstLineChars="200"/>
        <w:outlineLvl w:val="9"/>
        <w:rPr>
          <w:rFonts w:hint="default" w:ascii="仿宋_GB2312" w:hAnsi="仿宋_GB2312" w:eastAsia="仿宋_GB2312" w:cs="仿宋_GB2312"/>
          <w:sz w:val="28"/>
          <w:szCs w:val="28"/>
          <w:u w:val="single"/>
        </w:rPr>
      </w:pPr>
      <w:r>
        <w:rPr>
          <w:rFonts w:hint="eastAsia" w:ascii="仿宋_GB2312" w:hAnsi="仿宋_GB2312" w:eastAsia="仿宋_GB2312" w:cs="仿宋_GB2312"/>
          <w:color w:val="auto"/>
          <w:sz w:val="28"/>
          <w:szCs w:val="28"/>
          <w:u w:val="none"/>
          <w:lang w:val="en-US" w:eastAsia="zh-CN"/>
        </w:rPr>
        <w:t>5</w:t>
      </w:r>
      <w:r>
        <w:rPr>
          <w:rFonts w:hint="default" w:ascii="仿宋_GB2312" w:hAnsi="仿宋_GB2312" w:eastAsia="仿宋_GB2312" w:cs="仿宋_GB2312"/>
          <w:color w:val="auto"/>
          <w:sz w:val="28"/>
          <w:szCs w:val="28"/>
          <w:u w:val="none"/>
        </w:rPr>
        <w:t>.</w:t>
      </w:r>
      <w:r>
        <w:rPr>
          <w:rFonts w:hint="eastAsia" w:ascii="仿宋_GB2312" w:hAnsi="仿宋_GB2312" w:eastAsia="仿宋_GB2312" w:cs="仿宋_GB2312"/>
          <w:sz w:val="28"/>
          <w:szCs w:val="28"/>
          <w:u w:val="none"/>
        </w:rPr>
        <w:t>留学归国人员应持国家教育部留学服务中心认证学历、学位认证原件及复印件2份。</w:t>
      </w:r>
    </w:p>
    <w:p w14:paraId="76803E3B">
      <w:pPr>
        <w:adjustRightInd w:val="0"/>
        <w:snapToGrid w:val="0"/>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七、违纪违规及存在不诚信情形的应聘人员如何处理？</w:t>
      </w:r>
    </w:p>
    <w:p w14:paraId="64D1F7E3">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3E13C7D5">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对违反公开招聘纪律的应聘人员，按照《事业单位公开招聘违纪违规行为处理规定》（人力资源和社会保障部令第</w:t>
      </w:r>
      <w:r>
        <w:rPr>
          <w:rFonts w:ascii="仿宋_GB2312" w:hAnsi="仿宋_GB2312" w:eastAsia="仿宋_GB2312" w:cs="仿宋_GB2312"/>
          <w:sz w:val="28"/>
          <w:szCs w:val="28"/>
        </w:rPr>
        <w:t>35</w:t>
      </w:r>
      <w:r>
        <w:rPr>
          <w:rFonts w:hint="eastAsia" w:ascii="仿宋_GB2312" w:hAnsi="仿宋_GB2312" w:eastAsia="仿宋_GB2312" w:cs="仿宋_GB2312"/>
          <w:sz w:val="28"/>
          <w:szCs w:val="28"/>
        </w:rPr>
        <w:t>号）处理，对违反《事业单位公开招聘违纪违规行为处理规定》且记录期限为</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年或长期的应聘人员，将纳入云贵川渝四省市事业单位公开招聘应聘人员诚信档案库，作为事业单位聘用工作人员的重要参考。</w:t>
      </w:r>
    </w:p>
    <w:p w14:paraId="7DEDA818">
      <w:pPr>
        <w:adjustRightInd w:val="0"/>
        <w:snapToGrid w:val="0"/>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八、申请减免报考费用办理手续</w:t>
      </w:r>
    </w:p>
    <w:p w14:paraId="6D1628CD">
      <w:pPr>
        <w:adjustRightInd w:val="0"/>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适用人员：享受国家最低生活保障金的城镇、农村家庭考生；脱贫户家庭考生；父母双亡、父母一方为烈士或一级伤残军人，且生活十分困难家庭考生。</w:t>
      </w:r>
    </w:p>
    <w:p w14:paraId="19D7DCF1">
      <w:pPr>
        <w:pStyle w:val="11"/>
        <w:adjustRightInd w:val="0"/>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办理地点、联系电话及邮箱：</w:t>
      </w:r>
    </w:p>
    <w:p w14:paraId="4A1224B8">
      <w:pPr>
        <w:pStyle w:val="11"/>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）市</w:t>
      </w:r>
      <w:r>
        <w:rPr>
          <w:rFonts w:hint="eastAsia" w:ascii="仿宋_GB2312" w:hAnsi="仿宋_GB2312" w:eastAsia="仿宋_GB2312" w:cs="仿宋_GB2312"/>
          <w:sz w:val="28"/>
          <w:szCs w:val="28"/>
          <w:lang w:eastAsia="zh-CN"/>
        </w:rPr>
        <w:t>属</w:t>
      </w:r>
      <w:r>
        <w:rPr>
          <w:rFonts w:hint="eastAsia" w:ascii="仿宋_GB2312" w:hAnsi="仿宋_GB2312" w:eastAsia="仿宋_GB2312" w:cs="仿宋_GB2312"/>
          <w:sz w:val="28"/>
          <w:szCs w:val="28"/>
        </w:rPr>
        <w:t>：遂宁市人力资源和社会保障局事业单位人事管理科（地址：</w:t>
      </w:r>
      <w:r>
        <w:rPr>
          <w:rFonts w:hint="eastAsia" w:ascii="仿宋_GB2312" w:hAnsi="仿宋_GB2312" w:eastAsia="仿宋_GB2312" w:cs="仿宋_GB2312"/>
          <w:sz w:val="28"/>
          <w:szCs w:val="28"/>
          <w:lang w:eastAsia="zh-CN"/>
        </w:rPr>
        <w:t>船山区</w:t>
      </w:r>
      <w:r>
        <w:rPr>
          <w:rFonts w:hint="eastAsia" w:ascii="仿宋_GB2312" w:hAnsi="仿宋_GB2312" w:eastAsia="仿宋_GB2312" w:cs="仿宋_GB2312"/>
          <w:sz w:val="28"/>
          <w:szCs w:val="28"/>
        </w:rPr>
        <w:t>遂州中路682号4</w:t>
      </w:r>
      <w:r>
        <w:rPr>
          <w:rFonts w:hint="eastAsia" w:ascii="仿宋_GB2312" w:hAnsi="仿宋_GB2312" w:eastAsia="仿宋_GB2312" w:cs="仿宋_GB2312"/>
          <w:sz w:val="28"/>
          <w:szCs w:val="28"/>
          <w:lang w:eastAsia="zh-CN"/>
        </w:rPr>
        <w:t>楼</w:t>
      </w:r>
      <w:r>
        <w:rPr>
          <w:rFonts w:hint="eastAsia" w:ascii="仿宋_GB2312" w:hAnsi="仿宋_GB2312" w:eastAsia="仿宋_GB2312" w:cs="仿宋_GB2312"/>
          <w:sz w:val="28"/>
          <w:szCs w:val="28"/>
          <w:lang w:val="en-US" w:eastAsia="zh-CN"/>
        </w:rPr>
        <w:t>1405</w:t>
      </w:r>
      <w:r>
        <w:rPr>
          <w:rFonts w:hint="eastAsia" w:ascii="仿宋_GB2312" w:hAnsi="仿宋_GB2312" w:eastAsia="仿宋_GB2312" w:cs="仿宋_GB2312"/>
          <w:sz w:val="28"/>
          <w:szCs w:val="28"/>
        </w:rPr>
        <w:t>办公室，联系电话：</w:t>
      </w:r>
      <w:r>
        <w:rPr>
          <w:rFonts w:ascii="仿宋_GB2312" w:hAnsi="仿宋_GB2312" w:eastAsia="仿宋_GB2312" w:cs="仿宋_GB2312"/>
          <w:sz w:val="28"/>
          <w:szCs w:val="28"/>
        </w:rPr>
        <w:t>0825-5808900</w:t>
      </w:r>
      <w:r>
        <w:rPr>
          <w:rFonts w:hint="eastAsia" w:ascii="仿宋_GB2312" w:hAnsi="仿宋_GB2312" w:eastAsia="仿宋_GB2312" w:cs="仿宋_GB2312"/>
          <w:sz w:val="28"/>
          <w:szCs w:val="28"/>
        </w:rPr>
        <w:t>，邮箱：</w:t>
      </w:r>
      <w:r>
        <w:rPr>
          <w:rFonts w:ascii="仿宋_GB2312" w:hAnsi="仿宋_GB2312" w:eastAsia="仿宋_GB2312" w:cs="仿宋_GB2312"/>
          <w:sz w:val="28"/>
          <w:szCs w:val="28"/>
        </w:rPr>
        <w:t>409374843@qq.com</w:t>
      </w:r>
      <w:r>
        <w:rPr>
          <w:rFonts w:hint="eastAsia" w:ascii="仿宋_GB2312" w:hAnsi="仿宋_GB2312" w:eastAsia="仿宋_GB2312" w:cs="仿宋_GB2312"/>
          <w:sz w:val="28"/>
          <w:szCs w:val="28"/>
        </w:rPr>
        <w:t>）；</w:t>
      </w:r>
    </w:p>
    <w:p w14:paraId="5D6DDE83">
      <w:pPr>
        <w:pStyle w:val="11"/>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）船山区：遂宁市船山区人力资源和社会保障局人事人才股</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（地址：船山区燕山街</w:t>
      </w:r>
      <w:r>
        <w:rPr>
          <w:rFonts w:ascii="仿宋_GB2312" w:hAnsi="仿宋_GB2312" w:eastAsia="仿宋_GB2312" w:cs="仿宋_GB2312"/>
          <w:sz w:val="28"/>
          <w:szCs w:val="28"/>
        </w:rPr>
        <w:t>46</w:t>
      </w:r>
      <w:r>
        <w:rPr>
          <w:rFonts w:hint="eastAsia" w:ascii="仿宋_GB2312" w:hAnsi="仿宋_GB2312" w:eastAsia="仿宋_GB2312" w:cs="仿宋_GB2312"/>
          <w:sz w:val="28"/>
          <w:szCs w:val="28"/>
        </w:rPr>
        <w:t>号4楼4</w:t>
      </w:r>
      <w:r>
        <w:rPr>
          <w:rFonts w:ascii="仿宋_GB2312" w:hAnsi="仿宋_GB2312" w:eastAsia="仿宋_GB2312" w:cs="仿宋_GB2312"/>
          <w:sz w:val="28"/>
          <w:szCs w:val="28"/>
        </w:rPr>
        <w:t>12</w:t>
      </w:r>
      <w:r>
        <w:rPr>
          <w:rFonts w:hint="eastAsia" w:ascii="仿宋_GB2312" w:hAnsi="仿宋_GB2312" w:eastAsia="仿宋_GB2312" w:cs="仿宋_GB2312"/>
          <w:sz w:val="28"/>
          <w:szCs w:val="28"/>
        </w:rPr>
        <w:t>办公室</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，联系电话：</w:t>
      </w:r>
      <w:r>
        <w:rPr>
          <w:rFonts w:ascii="仿宋_GB2312" w:hAnsi="仿宋_GB2312" w:eastAsia="仿宋_GB2312" w:cs="仿宋_GB2312"/>
          <w:sz w:val="28"/>
          <w:szCs w:val="28"/>
        </w:rPr>
        <w:t>0825-5185122</w:t>
      </w:r>
      <w:r>
        <w:rPr>
          <w:rFonts w:hint="eastAsia" w:ascii="仿宋_GB2312" w:hAnsi="仿宋_GB2312" w:eastAsia="仿宋_GB2312" w:cs="仿宋_GB2312"/>
          <w:sz w:val="28"/>
          <w:szCs w:val="28"/>
        </w:rPr>
        <w:t>，邮箱：</w:t>
      </w:r>
      <w:r>
        <w:rPr>
          <w:rFonts w:ascii="仿宋_GB2312" w:hAnsi="仿宋_GB2312" w:eastAsia="仿宋_GB2312" w:cs="仿宋_GB2312"/>
          <w:sz w:val="28"/>
          <w:szCs w:val="28"/>
        </w:rPr>
        <w:t xml:space="preserve">364052135@qq.com </w:t>
      </w:r>
      <w:r>
        <w:rPr>
          <w:rFonts w:hint="eastAsia" w:ascii="仿宋_GB2312" w:hAnsi="仿宋_GB2312" w:eastAsia="仿宋_GB2312" w:cs="仿宋_GB2312"/>
          <w:sz w:val="28"/>
          <w:szCs w:val="28"/>
        </w:rPr>
        <w:t>）；</w:t>
      </w:r>
    </w:p>
    <w:p w14:paraId="4E5F0065">
      <w:pPr>
        <w:pStyle w:val="11"/>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）安居区：遂宁市安居区人力资源和社会保障局人事人才股（地址：遂宁市安居区人社大楼二楼人事人才股</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，联系电话：</w:t>
      </w:r>
      <w:r>
        <w:rPr>
          <w:rFonts w:ascii="仿宋_GB2312" w:hAnsi="仿宋_GB2312" w:eastAsia="仿宋_GB2312" w:cs="仿宋_GB2312"/>
          <w:sz w:val="28"/>
          <w:szCs w:val="28"/>
        </w:rPr>
        <w:t>0825-8665378</w:t>
      </w:r>
      <w:r>
        <w:rPr>
          <w:rFonts w:hint="eastAsia" w:ascii="仿宋_GB2312" w:hAnsi="仿宋_GB2312" w:eastAsia="仿宋_GB2312" w:cs="仿宋_GB2312"/>
          <w:sz w:val="28"/>
          <w:szCs w:val="28"/>
        </w:rPr>
        <w:t>，邮箱：</w:t>
      </w:r>
      <w:r>
        <w:rPr>
          <w:rFonts w:ascii="仿宋_GB2312" w:hAnsi="仿宋_GB2312" w:eastAsia="仿宋_GB2312" w:cs="仿宋_GB2312"/>
          <w:sz w:val="28"/>
          <w:szCs w:val="28"/>
        </w:rPr>
        <w:t>314513029@qq.com</w:t>
      </w:r>
      <w:r>
        <w:rPr>
          <w:rFonts w:hint="eastAsia" w:ascii="仿宋_GB2312" w:hAnsi="仿宋_GB2312" w:eastAsia="仿宋_GB2312" w:cs="仿宋_GB2312"/>
          <w:sz w:val="28"/>
          <w:szCs w:val="28"/>
        </w:rPr>
        <w:t>）；</w:t>
      </w:r>
    </w:p>
    <w:p w14:paraId="192F8772">
      <w:pPr>
        <w:pStyle w:val="11"/>
        <w:adjustRightInd w:val="0"/>
        <w:snapToGrid w:val="0"/>
        <w:spacing w:line="520" w:lineRule="exact"/>
        <w:ind w:firstLine="560" w:firstLineChars="20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w:t>
      </w:r>
      <w:r>
        <w:rPr>
          <w:rFonts w:ascii="仿宋_GB2312" w:hAnsi="仿宋_GB2312" w:eastAsia="仿宋_GB2312" w:cs="仿宋_GB2312"/>
          <w:kern w:val="2"/>
          <w:sz w:val="28"/>
          <w:szCs w:val="28"/>
        </w:rPr>
        <w:t>4</w:t>
      </w:r>
      <w:r>
        <w:rPr>
          <w:rFonts w:hint="eastAsia" w:ascii="仿宋_GB2312" w:hAnsi="仿宋_GB2312" w:eastAsia="仿宋_GB2312" w:cs="仿宋_GB2312"/>
          <w:kern w:val="2"/>
          <w:sz w:val="28"/>
          <w:szCs w:val="28"/>
        </w:rPr>
        <w:t>）</w:t>
      </w:r>
      <w:r>
        <w:rPr>
          <w:rFonts w:hint="eastAsia" w:ascii="仿宋_GB2312" w:hAnsi="仿宋_GB2312" w:eastAsia="仿宋_GB2312" w:cs="仿宋_GB2312"/>
          <w:sz w:val="28"/>
          <w:szCs w:val="28"/>
        </w:rPr>
        <w:t>射洪市：射洪市人力资源和社会保障局人事考试中心（地址：射洪市同仁路</w:t>
      </w:r>
      <w:r>
        <w:rPr>
          <w:rFonts w:ascii="仿宋_GB2312" w:hAnsi="仿宋_GB2312" w:eastAsia="仿宋_GB2312" w:cs="仿宋_GB2312"/>
          <w:sz w:val="28"/>
          <w:szCs w:val="28"/>
        </w:rPr>
        <w:t>141</w:t>
      </w:r>
      <w:r>
        <w:rPr>
          <w:rFonts w:hint="eastAsia" w:ascii="仿宋_GB2312" w:hAnsi="仿宋_GB2312" w:eastAsia="仿宋_GB2312" w:cs="仿宋_GB2312"/>
          <w:sz w:val="28"/>
          <w:szCs w:val="28"/>
        </w:rPr>
        <w:t>号二楼</w:t>
      </w:r>
      <w:r>
        <w:rPr>
          <w:rFonts w:ascii="仿宋_GB2312" w:hAnsi="仿宋_GB2312" w:eastAsia="仿宋_GB2312" w:cs="仿宋_GB2312"/>
          <w:sz w:val="28"/>
          <w:szCs w:val="28"/>
        </w:rPr>
        <w:t>205</w:t>
      </w:r>
      <w:r>
        <w:rPr>
          <w:rFonts w:hint="eastAsia" w:ascii="仿宋_GB2312" w:hAnsi="仿宋_GB2312" w:eastAsia="仿宋_GB2312" w:cs="仿宋_GB2312"/>
          <w:sz w:val="28"/>
          <w:szCs w:val="28"/>
        </w:rPr>
        <w:t>室，联系电话：</w:t>
      </w:r>
      <w:r>
        <w:rPr>
          <w:rFonts w:ascii="仿宋_GB2312" w:hAnsi="仿宋_GB2312" w:eastAsia="仿宋_GB2312" w:cs="仿宋_GB2312"/>
          <w:sz w:val="28"/>
          <w:szCs w:val="28"/>
        </w:rPr>
        <w:t xml:space="preserve">0825-6191020 </w:t>
      </w:r>
      <w:r>
        <w:rPr>
          <w:rFonts w:hint="eastAsia" w:ascii="仿宋_GB2312" w:hAnsi="仿宋_GB2312" w:eastAsia="仿宋_GB2312" w:cs="仿宋_GB2312"/>
          <w:sz w:val="28"/>
          <w:szCs w:val="28"/>
        </w:rPr>
        <w:t>，邮箱：</w:t>
      </w:r>
      <w:r>
        <w:rPr>
          <w:rFonts w:ascii="仿宋_GB2312" w:hAnsi="仿宋_GB2312" w:eastAsia="仿宋_GB2312" w:cs="仿宋_GB2312"/>
          <w:sz w:val="28"/>
          <w:szCs w:val="28"/>
        </w:rPr>
        <w:t>369240293@qq.com</w:t>
      </w:r>
      <w:r>
        <w:rPr>
          <w:rFonts w:hint="eastAsia" w:ascii="仿宋_GB2312" w:hAnsi="仿宋_GB2312" w:eastAsia="仿宋_GB2312" w:cs="仿宋_GB2312"/>
          <w:sz w:val="28"/>
          <w:szCs w:val="28"/>
        </w:rPr>
        <w:t>）；</w:t>
      </w:r>
    </w:p>
    <w:p w14:paraId="057C93F2">
      <w:pPr>
        <w:pStyle w:val="11"/>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）大英县：大英县人力资源和社会保障局（地址：大英县天星大道政务中心</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楼</w:t>
      </w:r>
      <w:r>
        <w:rPr>
          <w:rFonts w:ascii="仿宋_GB2312" w:hAnsi="仿宋_GB2312" w:eastAsia="仿宋_GB2312" w:cs="仿宋_GB2312"/>
          <w:sz w:val="28"/>
          <w:szCs w:val="28"/>
        </w:rPr>
        <w:t>515</w:t>
      </w:r>
      <w:r>
        <w:rPr>
          <w:rFonts w:hint="eastAsia" w:ascii="仿宋_GB2312" w:hAnsi="仿宋_GB2312" w:eastAsia="仿宋_GB2312" w:cs="仿宋_GB2312"/>
          <w:sz w:val="28"/>
          <w:szCs w:val="28"/>
        </w:rPr>
        <w:t>办公室，联系电话：</w:t>
      </w:r>
      <w:r>
        <w:rPr>
          <w:rFonts w:ascii="仿宋_GB2312" w:hAnsi="仿宋_GB2312" w:eastAsia="仿宋_GB2312" w:cs="仿宋_GB2312"/>
          <w:sz w:val="28"/>
          <w:szCs w:val="28"/>
        </w:rPr>
        <w:t>0825-7823101</w:t>
      </w:r>
      <w:r>
        <w:rPr>
          <w:rFonts w:hint="eastAsia" w:ascii="仿宋_GB2312" w:hAnsi="仿宋_GB2312" w:eastAsia="仿宋_GB2312" w:cs="仿宋_GB2312"/>
          <w:sz w:val="28"/>
          <w:szCs w:val="28"/>
        </w:rPr>
        <w:t>，邮箱：</w:t>
      </w:r>
      <w:r>
        <w:rPr>
          <w:rFonts w:ascii="仿宋_GB2312" w:hAnsi="仿宋_GB2312" w:eastAsia="仿宋_GB2312" w:cs="仿宋_GB2312"/>
          <w:sz w:val="28"/>
          <w:szCs w:val="28"/>
        </w:rPr>
        <w:t xml:space="preserve">413353449@qq.com </w:t>
      </w:r>
      <w:r>
        <w:rPr>
          <w:rFonts w:hint="eastAsia" w:ascii="仿宋_GB2312" w:hAnsi="仿宋_GB2312" w:eastAsia="仿宋_GB2312" w:cs="仿宋_GB2312"/>
          <w:sz w:val="28"/>
          <w:szCs w:val="28"/>
        </w:rPr>
        <w:t>）；</w:t>
      </w:r>
    </w:p>
    <w:p w14:paraId="527B486E">
      <w:pPr>
        <w:pStyle w:val="11"/>
        <w:adjustRightInd w:val="0"/>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）经开区：遂宁经开区党群工作部编制工资组</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（地址：遂宁市船山区明月路</w:t>
      </w:r>
      <w:r>
        <w:rPr>
          <w:rFonts w:ascii="仿宋_GB2312" w:hAnsi="仿宋_GB2312" w:eastAsia="仿宋_GB2312" w:cs="仿宋_GB2312"/>
          <w:sz w:val="28"/>
          <w:szCs w:val="28"/>
        </w:rPr>
        <w:t>151</w:t>
      </w:r>
      <w:r>
        <w:rPr>
          <w:rFonts w:hint="eastAsia" w:ascii="仿宋_GB2312" w:hAnsi="仿宋_GB2312" w:eastAsia="仿宋_GB2312" w:cs="仿宋_GB2312"/>
          <w:sz w:val="28"/>
          <w:szCs w:val="28"/>
        </w:rPr>
        <w:t>号</w:t>
      </w:r>
      <w:r>
        <w:rPr>
          <w:rFonts w:ascii="仿宋_GB2312" w:hAnsi="仿宋_GB2312" w:eastAsia="仿宋_GB2312" w:cs="仿宋_GB2312"/>
          <w:sz w:val="28"/>
          <w:szCs w:val="28"/>
        </w:rPr>
        <w:t>7020</w:t>
      </w:r>
      <w:r>
        <w:rPr>
          <w:rFonts w:hint="eastAsia" w:ascii="仿宋_GB2312" w:hAnsi="仿宋_GB2312" w:eastAsia="仿宋_GB2312" w:cs="仿宋_GB2312"/>
          <w:sz w:val="28"/>
          <w:szCs w:val="28"/>
        </w:rPr>
        <w:t>办公室</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，联系电话：</w:t>
      </w:r>
      <w:r>
        <w:rPr>
          <w:rFonts w:ascii="仿宋_GB2312" w:hAnsi="仿宋_GB2312" w:eastAsia="仿宋_GB2312" w:cs="仿宋_GB2312"/>
          <w:sz w:val="28"/>
          <w:szCs w:val="28"/>
        </w:rPr>
        <w:t xml:space="preserve">0825-2255027 </w:t>
      </w:r>
      <w:r>
        <w:rPr>
          <w:rFonts w:hint="eastAsia" w:ascii="仿宋_GB2312" w:hAnsi="仿宋_GB2312" w:eastAsia="仿宋_GB2312" w:cs="仿宋_GB2312"/>
          <w:sz w:val="28"/>
          <w:szCs w:val="28"/>
        </w:rPr>
        <w:t>，邮箱：</w:t>
      </w:r>
      <w:r>
        <w:rPr>
          <w:rFonts w:ascii="仿宋_GB2312" w:hAnsi="仿宋_GB2312" w:eastAsia="仿宋_GB2312" w:cs="仿宋_GB2312"/>
          <w:sz w:val="28"/>
          <w:szCs w:val="28"/>
        </w:rPr>
        <w:t>1145933846@qq.com</w:t>
      </w:r>
      <w:r>
        <w:rPr>
          <w:rFonts w:hint="eastAsia" w:ascii="仿宋_GB2312" w:hAnsi="仿宋_GB2312" w:eastAsia="仿宋_GB2312" w:cs="仿宋_GB2312"/>
          <w:sz w:val="28"/>
          <w:szCs w:val="28"/>
        </w:rPr>
        <w:t>）；</w:t>
      </w:r>
    </w:p>
    <w:p w14:paraId="3B5897AC">
      <w:pPr>
        <w:pStyle w:val="11"/>
        <w:adjustRightInd w:val="0"/>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rPr>
        <w:t>（</w:t>
      </w:r>
      <w:r>
        <w:rPr>
          <w:rFonts w:hint="eastAsia" w:ascii="仿宋_GB2312" w:hAnsi="仿宋_GB2312" w:eastAsia="仿宋_GB2312" w:cs="仿宋_GB2312"/>
          <w:kern w:val="2"/>
          <w:sz w:val="28"/>
          <w:szCs w:val="28"/>
          <w:lang w:val="en-US" w:eastAsia="zh-CN"/>
        </w:rPr>
        <w:t>7</w:t>
      </w:r>
      <w:r>
        <w:rPr>
          <w:rFonts w:hint="eastAsia" w:ascii="仿宋_GB2312" w:hAnsi="仿宋_GB2312" w:eastAsia="仿宋_GB2312" w:cs="仿宋_GB2312"/>
          <w:kern w:val="2"/>
          <w:sz w:val="28"/>
          <w:szCs w:val="28"/>
        </w:rPr>
        <w:t>）</w:t>
      </w:r>
      <w:r>
        <w:rPr>
          <w:rFonts w:hint="eastAsia" w:ascii="仿宋_GB2312" w:hAnsi="仿宋_GB2312" w:eastAsia="仿宋_GB2312" w:cs="仿宋_GB2312"/>
          <w:sz w:val="28"/>
          <w:szCs w:val="28"/>
        </w:rPr>
        <w:t>河东新区：遂宁市河东新区人力资源和社会保障事务中心（地址：遂宁市河东新区灵云路</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号河东管委会</w:t>
      </w:r>
      <w:r>
        <w:rPr>
          <w:rFonts w:hint="eastAsia" w:ascii="仿宋_GB2312" w:hAnsi="仿宋_GB2312" w:eastAsia="仿宋_GB2312" w:cs="仿宋_GB2312"/>
          <w:sz w:val="28"/>
          <w:szCs w:val="28"/>
          <w:lang w:val="en-US" w:eastAsia="zh-CN"/>
        </w:rPr>
        <w:t>007</w:t>
      </w:r>
      <w:r>
        <w:rPr>
          <w:rFonts w:hint="eastAsia" w:ascii="仿宋_GB2312" w:hAnsi="仿宋_GB2312" w:eastAsia="仿宋_GB2312" w:cs="仿宋_GB2312"/>
          <w:sz w:val="28"/>
          <w:szCs w:val="28"/>
        </w:rPr>
        <w:t>办公室，联系电话：</w:t>
      </w:r>
      <w:r>
        <w:rPr>
          <w:rFonts w:ascii="仿宋_GB2312" w:hAnsi="仿宋_GB2312" w:eastAsia="仿宋_GB2312" w:cs="仿宋_GB2312"/>
          <w:sz w:val="28"/>
          <w:szCs w:val="28"/>
        </w:rPr>
        <w:t>0825-</w:t>
      </w:r>
      <w:r>
        <w:rPr>
          <w:rFonts w:hint="eastAsia" w:ascii="仿宋_GB2312" w:hAnsi="仿宋_GB2312" w:eastAsia="仿宋_GB2312" w:cs="仿宋_GB2312"/>
          <w:sz w:val="28"/>
          <w:szCs w:val="28"/>
          <w:lang w:val="en-US" w:eastAsia="zh-CN"/>
        </w:rPr>
        <w:t>2213663</w:t>
      </w:r>
      <w:r>
        <w:rPr>
          <w:rFonts w:hint="eastAsia" w:ascii="仿宋_GB2312" w:hAnsi="仿宋_GB2312" w:eastAsia="仿宋_GB2312" w:cs="仿宋_GB2312"/>
          <w:sz w:val="28"/>
          <w:szCs w:val="28"/>
        </w:rPr>
        <w:t>，邮箱：</w:t>
      </w:r>
      <w:r>
        <w:rPr>
          <w:rFonts w:ascii="仿宋_GB2312" w:hAnsi="仿宋_GB2312" w:eastAsia="仿宋_GB2312" w:cs="仿宋_GB2312"/>
          <w:sz w:val="28"/>
          <w:szCs w:val="28"/>
        </w:rPr>
        <w:t>296489483@qq.com</w:t>
      </w:r>
      <w:r>
        <w:rPr>
          <w:rFonts w:hint="eastAsia" w:ascii="仿宋_GB2312" w:hAnsi="仿宋_GB2312" w:eastAsia="仿宋_GB2312" w:cs="仿宋_GB2312"/>
          <w:sz w:val="28"/>
          <w:szCs w:val="28"/>
        </w:rPr>
        <w:t>）；</w:t>
      </w:r>
    </w:p>
    <w:p w14:paraId="6E895CEA">
      <w:pPr>
        <w:pStyle w:val="5"/>
        <w:adjustRightInd w:val="0"/>
        <w:snapToGrid w:val="0"/>
        <w:spacing w:before="0" w:beforeAutospacing="0" w:after="0" w:afterAutospacing="0" w:line="520" w:lineRule="exact"/>
        <w:ind w:firstLine="560" w:firstLineChars="200"/>
        <w:jc w:val="both"/>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办理时间：</w:t>
      </w:r>
      <w:r>
        <w:rPr>
          <w:rFonts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日（工作日上午9:00-12:00，下午</w:t>
      </w: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:00-</w:t>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:00），</w:t>
      </w:r>
      <w:r>
        <w:rPr>
          <w:rFonts w:hint="eastAsia" w:ascii="仿宋_GB2312" w:hAnsi="仿宋_GB2312" w:eastAsia="仿宋_GB2312" w:cs="仿宋_GB2312"/>
          <w:sz w:val="28"/>
          <w:szCs w:val="28"/>
          <w:lang w:val="en-US" w:eastAsia="zh-CN"/>
        </w:rPr>
        <w:t>3月24日</w:t>
      </w:r>
      <w:r>
        <w:rPr>
          <w:rFonts w:ascii="仿宋_GB2312" w:hAnsi="仿宋_GB2312" w:eastAsia="仿宋_GB2312" w:cs="仿宋_GB2312"/>
          <w:sz w:val="28"/>
          <w:szCs w:val="28"/>
        </w:rPr>
        <w:t>17</w:t>
      </w:r>
      <w:r>
        <w:rPr>
          <w:rFonts w:hint="eastAsia" w:ascii="仿宋_GB2312" w:hAnsi="仿宋_GB2312" w:eastAsia="仿宋_GB2312" w:cs="仿宋_GB2312"/>
          <w:sz w:val="28"/>
          <w:szCs w:val="28"/>
        </w:rPr>
        <w:t>点以后提交材料或者提供材料不符合相关要求的不做减免处理。</w:t>
      </w:r>
    </w:p>
    <w:p w14:paraId="33AC4BA9">
      <w:pPr>
        <w:adjustRightInd w:val="0"/>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所需材料：</w:t>
      </w:r>
    </w:p>
    <w:p w14:paraId="65CA609A">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）《社会救助暂行办法》（国务院令第</w:t>
      </w:r>
      <w:r>
        <w:rPr>
          <w:rFonts w:ascii="仿宋_GB2312" w:hAnsi="仿宋_GB2312" w:eastAsia="仿宋_GB2312" w:cs="仿宋_GB2312"/>
          <w:sz w:val="28"/>
          <w:szCs w:val="28"/>
        </w:rPr>
        <w:t>649</w:t>
      </w:r>
      <w:r>
        <w:rPr>
          <w:rFonts w:hint="eastAsia" w:ascii="仿宋_GB2312" w:hAnsi="仿宋_GB2312" w:eastAsia="仿宋_GB2312" w:cs="仿宋_GB2312"/>
          <w:sz w:val="28"/>
          <w:szCs w:val="28"/>
        </w:rPr>
        <w:t>号）和《四川省社会救助实施办法》（四川省人民政府令第</w:t>
      </w:r>
      <w:r>
        <w:rPr>
          <w:rFonts w:ascii="仿宋_GB2312" w:hAnsi="仿宋_GB2312" w:eastAsia="仿宋_GB2312" w:cs="仿宋_GB2312"/>
          <w:sz w:val="28"/>
          <w:szCs w:val="28"/>
        </w:rPr>
        <w:t>286</w:t>
      </w:r>
      <w:r>
        <w:rPr>
          <w:rFonts w:hint="eastAsia" w:ascii="仿宋_GB2312" w:hAnsi="仿宋_GB2312" w:eastAsia="仿宋_GB2312" w:cs="仿宋_GB2312"/>
          <w:sz w:val="28"/>
          <w:szCs w:val="28"/>
        </w:rPr>
        <w:t>号）规定的享受国家最低生活保障金的城镇、农村家庭考生，凭县（市、区）民政部门发放的享受最低生活保障证明、特殊困难证明；</w:t>
      </w:r>
    </w:p>
    <w:p w14:paraId="787E9963">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）脱贫户家庭考生，凭乡（镇）政府、街道办事处和学校学生处出具的原农村建档立卡贫困户证明、特殊困难证明；</w:t>
      </w:r>
    </w:p>
    <w:p w14:paraId="081F03C3">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14:paraId="11F88321">
      <w:pPr>
        <w:adjustRightInd w:val="0"/>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办理程序：</w:t>
      </w:r>
    </w:p>
    <w:p w14:paraId="658C9158">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）首先在网上完成报名并缴纳报名费用，申请减免通过后予以退费。</w:t>
      </w:r>
    </w:p>
    <w:p w14:paraId="1A0ADDC6">
      <w:pPr>
        <w:adjustRightInd w:val="0"/>
        <w:snapToGrid w:val="0"/>
        <w:spacing w:line="520" w:lineRule="exact"/>
        <w:ind w:firstLine="560" w:firstLineChars="200"/>
        <w:rPr>
          <w:rFonts w:ascii="黑体" w:hAnsi="黑体" w:eastAsia="黑体" w:cs="黑体"/>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报考人员可到现场办理减免报考费用的手续。不方便到现场办理的人员，可依据上述公布的各地人事综合管理部门的联系方式，拨打电话进行咨询，通过传真或邮箱上传减免所需材料（上传材料：1.报考人身份证正反面扫描件；2.报</w:t>
      </w:r>
      <w:r>
        <w:rPr>
          <w:rFonts w:hint="eastAsia" w:ascii="仿宋_GB2312" w:hAnsi="仿宋_GB2312" w:eastAsia="仿宋_GB2312" w:cs="仿宋_GB2312"/>
          <w:sz w:val="28"/>
          <w:szCs w:val="28"/>
          <w:lang w:eastAsia="zh-CN"/>
        </w:rPr>
        <w:t>考</w:t>
      </w:r>
      <w:r>
        <w:rPr>
          <w:rFonts w:hint="eastAsia" w:ascii="仿宋_GB2312" w:hAnsi="仿宋_GB2312" w:eastAsia="仿宋_GB2312" w:cs="仿宋_GB2312"/>
          <w:sz w:val="28"/>
          <w:szCs w:val="28"/>
        </w:rPr>
        <w:t>信息表电子版；3.相关情况证明扫描件及报考人联系方式），经审核确认后办理减免手续。</w:t>
      </w:r>
    </w:p>
    <w:p w14:paraId="6865D299">
      <w:pPr>
        <w:adjustRightInd w:val="0"/>
        <w:snapToGrid w:val="0"/>
        <w:spacing w:line="52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rPr>
        <w:t>九、</w:t>
      </w:r>
      <w:r>
        <w:rPr>
          <w:rFonts w:hint="eastAsia" w:ascii="黑体" w:hAnsi="黑体" w:eastAsia="黑体" w:cs="黑体"/>
          <w:sz w:val="28"/>
          <w:szCs w:val="28"/>
          <w:lang w:eastAsia="zh-CN"/>
        </w:rPr>
        <w:t>时间节点</w:t>
      </w:r>
    </w:p>
    <w:p w14:paraId="78D6E724">
      <w:pPr>
        <w:adjustRightInd w:val="0"/>
        <w:snapToGrid w:val="0"/>
        <w:spacing w:line="520" w:lineRule="exact"/>
        <w:ind w:firstLine="560" w:firstLineChars="200"/>
        <w:rPr>
          <w:rFonts w:ascii="Times New Roman" w:hAnsi="Times New Roman" w:eastAsia="Times New Roman"/>
          <w:snapToGrid w:val="0"/>
          <w:kern w:val="0"/>
          <w:sz w:val="32"/>
          <w:szCs w:val="32"/>
          <w:u w:val="single"/>
        </w:rPr>
      </w:pPr>
      <w:r>
        <w:rPr>
          <w:rFonts w:hint="eastAsia" w:ascii="仿宋_GB2312" w:hAnsi="仿宋_GB2312" w:eastAsia="仿宋_GB2312" w:cs="仿宋_GB2312"/>
          <w:sz w:val="28"/>
          <w:szCs w:val="28"/>
        </w:rPr>
        <w:t>本次招聘公告中所指“以上”“以下”“以前”“以后”均包含本级（数），如</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年以上工作经历，指工作经历满</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年；招聘公告中涉及的时间节点，除明确规定外，</w:t>
      </w:r>
      <w:r>
        <w:rPr>
          <w:rFonts w:hint="default" w:ascii="仿宋_GB2312" w:hAnsi="仿宋_GB2312" w:eastAsia="仿宋_GB2312" w:cs="仿宋_GB2312"/>
          <w:sz w:val="28"/>
          <w:szCs w:val="28"/>
        </w:rPr>
        <w:t>均以</w:t>
      </w:r>
      <w:r>
        <w:rPr>
          <w:rFonts w:hint="default" w:ascii="仿宋_GB2312" w:hAnsi="仿宋_GB2312" w:eastAsia="仿宋_GB2312" w:cs="仿宋_GB2312"/>
          <w:sz w:val="28"/>
          <w:szCs w:val="28"/>
          <w:highlight w:val="none"/>
          <w:u w:val="none"/>
        </w:rPr>
        <w:t>公告</w:t>
      </w:r>
      <w:r>
        <w:rPr>
          <w:rFonts w:hint="eastAsia" w:ascii="仿宋_GB2312" w:hAnsi="仿宋_GB2312" w:eastAsia="仿宋_GB2312" w:cs="仿宋_GB2312"/>
          <w:sz w:val="28"/>
          <w:szCs w:val="28"/>
          <w:highlight w:val="none"/>
          <w:u w:val="none"/>
          <w:lang w:eastAsia="zh-CN"/>
        </w:rPr>
        <w:t>报名最后一</w:t>
      </w:r>
      <w:r>
        <w:rPr>
          <w:rFonts w:hint="default" w:ascii="仿宋_GB2312" w:hAnsi="仿宋_GB2312" w:eastAsia="仿宋_GB2312" w:cs="仿宋_GB2312"/>
          <w:sz w:val="28"/>
          <w:szCs w:val="28"/>
          <w:highlight w:val="none"/>
          <w:u w:val="none"/>
        </w:rPr>
        <w:t>日</w:t>
      </w:r>
      <w:r>
        <w:rPr>
          <w:rFonts w:hint="eastAsia" w:ascii="仿宋_GB2312" w:hAnsi="仿宋_GB2312" w:eastAsia="仿宋_GB2312" w:cs="仿宋_GB2312"/>
          <w:sz w:val="28"/>
          <w:szCs w:val="28"/>
          <w:highlight w:val="none"/>
          <w:u w:val="none"/>
          <w:lang w:eastAsia="zh-CN"/>
        </w:rPr>
        <w:t>为截止日</w:t>
      </w:r>
      <w:r>
        <w:rPr>
          <w:rFonts w:hint="eastAsia" w:ascii="仿宋_GB2312" w:hAnsi="仿宋_GB2312" w:eastAsia="仿宋_GB2312" w:cs="仿宋_GB2312"/>
          <w:sz w:val="28"/>
          <w:szCs w:val="28"/>
          <w:highlight w:val="none"/>
          <w:u w:val="none"/>
        </w:rPr>
        <w:t>。</w:t>
      </w:r>
    </w:p>
    <w:p w14:paraId="681CA75F">
      <w:pPr>
        <w:adjustRightInd w:val="0"/>
        <w:snapToGrid w:val="0"/>
        <w:spacing w:line="520" w:lineRule="exact"/>
      </w:pPr>
    </w:p>
    <w:sectPr>
      <w:footerReference r:id="rId3" w:type="default"/>
      <w:footerReference r:id="rId4" w:type="even"/>
      <w:pgSz w:w="11906" w:h="16838"/>
      <w:pgMar w:top="1531" w:right="1418" w:bottom="1531" w:left="1418"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C328C">
    <w:pPr>
      <w:pStyle w:val="3"/>
      <w:framePr w:wrap="around" w:vAnchor="text" w:hAnchor="margin" w:xAlign="outside" w:y="1"/>
      <w:rPr>
        <w:rStyle w:val="9"/>
        <w:rFonts w:asci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- 9 -</w:t>
    </w:r>
    <w:r>
      <w:rPr>
        <w:rStyle w:val="9"/>
        <w:rFonts w:ascii="宋体" w:hAnsi="宋体"/>
        <w:sz w:val="28"/>
        <w:szCs w:val="28"/>
      </w:rPr>
      <w:fldChar w:fldCharType="end"/>
    </w:r>
  </w:p>
  <w:p w14:paraId="495D4379">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135DE">
    <w:pPr>
      <w:pStyle w:val="3"/>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5731FCD3">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8E060D"/>
    <w:rsid w:val="001E04A8"/>
    <w:rsid w:val="00417454"/>
    <w:rsid w:val="007B66BA"/>
    <w:rsid w:val="008A5EAB"/>
    <w:rsid w:val="00D97223"/>
    <w:rsid w:val="00DF0747"/>
    <w:rsid w:val="02425814"/>
    <w:rsid w:val="039836A4"/>
    <w:rsid w:val="061E0B1A"/>
    <w:rsid w:val="087F77D5"/>
    <w:rsid w:val="0F191BE5"/>
    <w:rsid w:val="113E4AF9"/>
    <w:rsid w:val="116C28F7"/>
    <w:rsid w:val="138E060D"/>
    <w:rsid w:val="14B37C3C"/>
    <w:rsid w:val="165F308C"/>
    <w:rsid w:val="1A48426C"/>
    <w:rsid w:val="1D6B54B6"/>
    <w:rsid w:val="1E544423"/>
    <w:rsid w:val="1FD15CF0"/>
    <w:rsid w:val="235954FB"/>
    <w:rsid w:val="263F224F"/>
    <w:rsid w:val="275E288B"/>
    <w:rsid w:val="289716A0"/>
    <w:rsid w:val="2963045F"/>
    <w:rsid w:val="2B891FB2"/>
    <w:rsid w:val="2BF42AA2"/>
    <w:rsid w:val="2C45636A"/>
    <w:rsid w:val="2EE56D00"/>
    <w:rsid w:val="390D027E"/>
    <w:rsid w:val="3B2A0794"/>
    <w:rsid w:val="3C2C21B6"/>
    <w:rsid w:val="3C54547E"/>
    <w:rsid w:val="3E924DE6"/>
    <w:rsid w:val="429320DD"/>
    <w:rsid w:val="447D36EE"/>
    <w:rsid w:val="45436DA3"/>
    <w:rsid w:val="46910EAC"/>
    <w:rsid w:val="49C432BA"/>
    <w:rsid w:val="4D2D3DD0"/>
    <w:rsid w:val="532523CB"/>
    <w:rsid w:val="56404475"/>
    <w:rsid w:val="56E65B32"/>
    <w:rsid w:val="56FA2494"/>
    <w:rsid w:val="570D36E7"/>
    <w:rsid w:val="578339E8"/>
    <w:rsid w:val="578744CF"/>
    <w:rsid w:val="59485AA9"/>
    <w:rsid w:val="594B0EB3"/>
    <w:rsid w:val="5B374F91"/>
    <w:rsid w:val="5CF27C8D"/>
    <w:rsid w:val="5FF4555F"/>
    <w:rsid w:val="60F95222"/>
    <w:rsid w:val="6704612E"/>
    <w:rsid w:val="673C6C74"/>
    <w:rsid w:val="68BE4D52"/>
    <w:rsid w:val="69B36081"/>
    <w:rsid w:val="69BC0A9C"/>
    <w:rsid w:val="6F276D8D"/>
    <w:rsid w:val="71731699"/>
    <w:rsid w:val="73E855EF"/>
    <w:rsid w:val="740B2C9D"/>
    <w:rsid w:val="76650C10"/>
    <w:rsid w:val="77171B2C"/>
    <w:rsid w:val="7C76523A"/>
    <w:rsid w:val="7C9218D6"/>
    <w:rsid w:val="7CE56503"/>
    <w:rsid w:val="7EB46BAF"/>
    <w:rsid w:val="7EFB3DBC"/>
    <w:rsid w:val="7F970B1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2"/>
    <w:qFormat/>
    <w:uiPriority w:val="99"/>
    <w:pPr>
      <w:spacing w:beforeAutospacing="1" w:afterAutospacing="1"/>
      <w:jc w:val="left"/>
      <w:outlineLvl w:val="1"/>
    </w:pPr>
    <w:rPr>
      <w:rFonts w:ascii="Cambria" w:hAnsi="Cambria"/>
      <w:b/>
      <w:bCs/>
      <w:sz w:val="32"/>
      <w:szCs w:val="32"/>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qFormat/>
    <w:uiPriority w:val="99"/>
    <w:pPr>
      <w:tabs>
        <w:tab w:val="center" w:pos="4153"/>
        <w:tab w:val="right" w:pos="8306"/>
      </w:tabs>
      <w:snapToGrid w:val="0"/>
      <w:jc w:val="left"/>
    </w:pPr>
    <w:rPr>
      <w:sz w:val="18"/>
    </w:rPr>
  </w:style>
  <w:style w:type="paragraph" w:styleId="4">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styleId="10">
    <w:name w:val="Hyperlink"/>
    <w:basedOn w:val="8"/>
    <w:qFormat/>
    <w:uiPriority w:val="99"/>
    <w:rPr>
      <w:rFonts w:cs="Times New Roman"/>
      <w:color w:val="0000FF"/>
      <w:u w:val="single"/>
    </w:rPr>
  </w:style>
  <w:style w:type="paragraph" w:customStyle="1" w:styleId="11">
    <w:name w:val="首行缩进"/>
    <w:basedOn w:val="1"/>
    <w:qFormat/>
    <w:uiPriority w:val="99"/>
  </w:style>
  <w:style w:type="character" w:customStyle="1" w:styleId="12">
    <w:name w:val="Heading 2 Char"/>
    <w:basedOn w:val="8"/>
    <w:link w:val="2"/>
    <w:semiHidden/>
    <w:qFormat/>
    <w:uiPriority w:val="9"/>
    <w:rPr>
      <w:rFonts w:asciiTheme="majorHAnsi" w:hAnsiTheme="majorHAnsi" w:eastAsiaTheme="majorEastAsia" w:cstheme="majorBidi"/>
      <w:b/>
      <w:bCs/>
      <w:sz w:val="32"/>
      <w:szCs w:val="32"/>
    </w:rPr>
  </w:style>
  <w:style w:type="character" w:customStyle="1" w:styleId="13">
    <w:name w:val="Footer Char"/>
    <w:basedOn w:val="8"/>
    <w:link w:val="3"/>
    <w:semiHidden/>
    <w:qFormat/>
    <w:uiPriority w:val="99"/>
    <w:rPr>
      <w:rFonts w:ascii="Calibri" w:hAnsi="Calibri"/>
      <w:sz w:val="18"/>
      <w:szCs w:val="18"/>
    </w:rPr>
  </w:style>
  <w:style w:type="character" w:customStyle="1" w:styleId="14">
    <w:name w:val="Header Char"/>
    <w:basedOn w:val="8"/>
    <w:link w:val="4"/>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9</Pages>
  <Words>5473</Words>
  <Characters>5883</Characters>
  <Lines>0</Lines>
  <Paragraphs>0</Paragraphs>
  <TotalTime>0</TotalTime>
  <ScaleCrop>false</ScaleCrop>
  <LinksUpToDate>false</LinksUpToDate>
  <CharactersWithSpaces>5896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2025-02-24T13:23:00Z</dcterms:created>
  <dc:creator> </dc:creator>
  <cp:lastModifiedBy>Smile_Yang</cp:lastModifiedBy>
  <cp:lastPrinted>2026-03-09T08:18:00Z</cp:lastPrinted>
  <dcterms:modified xsi:type="dcterms:W3CDTF">2026-03-12T06:52:33Z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B72F1C36D8D54EB494480AD10DDF4462_11</vt:lpwstr>
  </property>
  <property fmtid="{D5CDD505-2E9C-101B-9397-08002B2CF9AE}" pid="4" name="KSOTemplateDocerSaveRecord">
    <vt:lpwstr>eyJoZGlkIjoiZTAzNWZkOTIyMWMxOTZhM2JlYTNhMDdjOTFlOTQyM2YiLCJ1c2VySWQiOiI5NDE1NzY0NDQifQ==</vt:lpwstr>
  </property>
</Properties>
</file>