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74BD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玉溪农业职业技术学院博士引进相关政策</w:t>
      </w:r>
    </w:p>
    <w:p w14:paraId="6E9C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一、引进支持政策</w:t>
      </w:r>
    </w:p>
    <w:p w14:paraId="04F6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（一）引进补助。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引进博士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给予30-40万元的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分6年补助。</w:t>
      </w:r>
    </w:p>
    <w:p w14:paraId="489B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科研启动费。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服务期内一次性给予自然科学类提供科研启动费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万元，人文社科类提供科研启动费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万元。具体使用方式按学校科研经费的管理办法执行。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9"/>
        <w:gridCol w:w="1351"/>
        <w:gridCol w:w="1500"/>
        <w:gridCol w:w="1369"/>
      </w:tblGrid>
      <w:tr w14:paraId="619A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469" w:type="dxa"/>
            <w:vAlign w:val="center"/>
          </w:tcPr>
          <w:p w14:paraId="4B22B6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vertAlign w:val="baseline"/>
                <w:lang w:val="en-US" w:eastAsia="zh-CN"/>
              </w:rPr>
              <w:t>院校类别</w:t>
            </w:r>
          </w:p>
        </w:tc>
        <w:tc>
          <w:tcPr>
            <w:tcW w:w="1351" w:type="dxa"/>
            <w:vAlign w:val="center"/>
          </w:tcPr>
          <w:p w14:paraId="0F36DB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vertAlign w:val="baseline"/>
                <w:lang w:val="en-US" w:eastAsia="zh-CN"/>
              </w:rPr>
              <w:t>引进补助（税前）</w:t>
            </w:r>
          </w:p>
        </w:tc>
        <w:tc>
          <w:tcPr>
            <w:tcW w:w="2869" w:type="dxa"/>
            <w:gridSpan w:val="2"/>
            <w:vAlign w:val="center"/>
          </w:tcPr>
          <w:p w14:paraId="31646E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vertAlign w:val="baseline"/>
                <w:lang w:val="en-US" w:eastAsia="zh-CN"/>
              </w:rPr>
              <w:t>科研启动经费</w:t>
            </w:r>
          </w:p>
        </w:tc>
      </w:tr>
      <w:tr w14:paraId="454C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69" w:type="dxa"/>
            <w:vMerge w:val="restart"/>
            <w:vAlign w:val="center"/>
          </w:tcPr>
          <w:p w14:paraId="4627AC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“双一流”高校、国际排名前200高校（QS、THE、U.S.News、ARWU）</w:t>
            </w:r>
          </w:p>
        </w:tc>
        <w:tc>
          <w:tcPr>
            <w:tcW w:w="1351" w:type="dxa"/>
            <w:vMerge w:val="restart"/>
            <w:vAlign w:val="center"/>
          </w:tcPr>
          <w:p w14:paraId="459A0C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40万元</w:t>
            </w:r>
          </w:p>
        </w:tc>
        <w:tc>
          <w:tcPr>
            <w:tcW w:w="1500" w:type="dxa"/>
            <w:vAlign w:val="center"/>
          </w:tcPr>
          <w:p w14:paraId="01B051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自科</w:t>
            </w:r>
          </w:p>
        </w:tc>
        <w:tc>
          <w:tcPr>
            <w:tcW w:w="1369" w:type="dxa"/>
            <w:vAlign w:val="center"/>
          </w:tcPr>
          <w:p w14:paraId="7A40CD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30万元</w:t>
            </w:r>
          </w:p>
        </w:tc>
      </w:tr>
      <w:tr w14:paraId="07C4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69" w:type="dxa"/>
            <w:vMerge w:val="continue"/>
            <w:vAlign w:val="center"/>
          </w:tcPr>
          <w:p w14:paraId="4CA176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32EEFF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77CE79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人文社科</w:t>
            </w:r>
          </w:p>
        </w:tc>
        <w:tc>
          <w:tcPr>
            <w:tcW w:w="1369" w:type="dxa"/>
            <w:vAlign w:val="center"/>
          </w:tcPr>
          <w:p w14:paraId="51E05F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20万元</w:t>
            </w:r>
          </w:p>
        </w:tc>
      </w:tr>
      <w:tr w14:paraId="4A04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69" w:type="dxa"/>
            <w:vMerge w:val="restart"/>
            <w:vAlign w:val="center"/>
          </w:tcPr>
          <w:p w14:paraId="48CF79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非“双一流”高校、国内外科研机构</w:t>
            </w:r>
          </w:p>
        </w:tc>
        <w:tc>
          <w:tcPr>
            <w:tcW w:w="1351" w:type="dxa"/>
            <w:vMerge w:val="restart"/>
            <w:vAlign w:val="center"/>
          </w:tcPr>
          <w:p w14:paraId="58C700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30万元</w:t>
            </w:r>
          </w:p>
        </w:tc>
        <w:tc>
          <w:tcPr>
            <w:tcW w:w="1500" w:type="dxa"/>
            <w:vAlign w:val="center"/>
          </w:tcPr>
          <w:p w14:paraId="4932B8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自科</w:t>
            </w:r>
          </w:p>
        </w:tc>
        <w:tc>
          <w:tcPr>
            <w:tcW w:w="1369" w:type="dxa"/>
            <w:vAlign w:val="center"/>
          </w:tcPr>
          <w:p w14:paraId="1E16C01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20万元</w:t>
            </w:r>
          </w:p>
        </w:tc>
      </w:tr>
      <w:tr w14:paraId="48E4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69" w:type="dxa"/>
            <w:vMerge w:val="continue"/>
            <w:vAlign w:val="center"/>
          </w:tcPr>
          <w:p w14:paraId="42A856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1D432C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5A93DA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人文社科</w:t>
            </w:r>
          </w:p>
        </w:tc>
        <w:tc>
          <w:tcPr>
            <w:tcW w:w="1369" w:type="dxa"/>
            <w:vAlign w:val="center"/>
          </w:tcPr>
          <w:p w14:paraId="23EC4F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  <w:t>10万元</w:t>
            </w:r>
          </w:p>
        </w:tc>
      </w:tr>
    </w:tbl>
    <w:p w14:paraId="2A45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工资绩效待遇。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工资绩效按上级有关政策及学校规定执行。</w:t>
      </w:r>
    </w:p>
    <w:p w14:paraId="1B69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生活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补助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学校每年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“双一流”高校、国内外科研机构或国际排名前200高校（QS、THE、U.S. News、ARWU）全日制博士研究生3万元，按照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个月计发，每月3000元；每年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补助其他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全日制高校博士研究生2万元，按照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10个月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计发，每月2000元；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5年。</w:t>
      </w:r>
    </w:p>
    <w:p w14:paraId="0A47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（五）周转宿舍。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提供学校教师值班周转房1套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，享受与在职教职工同等待遇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499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（六）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子女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就学。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子女户口随迁到学校的，按学校在职在编职工子女办理相关入学手续；入选“兴玉英才支持计划”刚性引进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高层次人才专项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的，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auto"/>
          <w:kern w:val="0"/>
          <w:sz w:val="32"/>
          <w:szCs w:val="32"/>
          <w:lang w:val="en-US" w:eastAsia="zh-CN" w:bidi="ar-SA"/>
        </w:rPr>
        <w:t>按规定享受子女就学服务保障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67B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（七）</w:t>
      </w:r>
      <w:r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-SA"/>
        </w:rPr>
        <w:t>职称。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博士毕业生进入我校工作，经过考核合格，获得高校教师资格证可以直接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为中级职称。</w:t>
      </w:r>
    </w:p>
    <w:p w14:paraId="751D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二、服务期及考核</w:t>
      </w:r>
    </w:p>
    <w:p w14:paraId="7617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引进的博士自签订合同之日起，在学校的服务期限为8年。服务期内，代表性成果任务如下（完成下列任务中的任1项）：</w:t>
      </w:r>
    </w:p>
    <w:p w14:paraId="2CFD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在服务期内主持完成省部级以上科研项目1项；</w:t>
      </w:r>
    </w:p>
    <w:p w14:paraId="76D0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作为第一作者（或通讯作者）发表本学科论文SCI（中科院2区1篇或3区2篇），或在SSCI、CSSCI、A&amp;HCI收录1篇；</w:t>
      </w:r>
    </w:p>
    <w:p w14:paraId="035C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作为第一完成人获得发明专利授权2项及以上；</w:t>
      </w:r>
    </w:p>
    <w:p w14:paraId="2DE01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审定、登记、鉴定农作物新品种和畜禽新品种（配套系）（国家级1个或省级2个）；授权植物新品种权1-2个；</w:t>
      </w:r>
    </w:p>
    <w:p w14:paraId="220D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作为第一完成人，获省级教学成果奖、省级自然科学奖、技术发明奖、科学技术进步奖、哲学社会科学优秀成果奖二等奖1项以上。</w:t>
      </w:r>
    </w:p>
    <w:p w14:paraId="33C31353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3FDFDF5">
        <w:pPr>
          <w:pStyle w:val="6"/>
          <w:ind w:right="180"/>
          <w:jc w:val="right"/>
          <w:rPr>
            <w:rStyle w:val="12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6894D1C"/>
    <w:rsid w:val="1A1A490B"/>
    <w:rsid w:val="21C9240F"/>
    <w:rsid w:val="294C7E51"/>
    <w:rsid w:val="2B5975C0"/>
    <w:rsid w:val="2D222829"/>
    <w:rsid w:val="3484587C"/>
    <w:rsid w:val="3E845C03"/>
    <w:rsid w:val="4250605B"/>
    <w:rsid w:val="43766D02"/>
    <w:rsid w:val="47003DF9"/>
    <w:rsid w:val="475D18D3"/>
    <w:rsid w:val="50E8799F"/>
    <w:rsid w:val="53EF6A0B"/>
    <w:rsid w:val="58F30AF7"/>
    <w:rsid w:val="59FD615D"/>
    <w:rsid w:val="5A147CA1"/>
    <w:rsid w:val="5CCE3752"/>
    <w:rsid w:val="60FC5A2B"/>
    <w:rsid w:val="614918DA"/>
    <w:rsid w:val="648C220A"/>
    <w:rsid w:val="64A30EFC"/>
    <w:rsid w:val="710A7485"/>
    <w:rsid w:val="72352269"/>
    <w:rsid w:val="743850C3"/>
    <w:rsid w:val="76C855B6"/>
    <w:rsid w:val="7D5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line="590" w:lineRule="exact"/>
      <w:ind w:firstLine="1680" w:firstLineChars="200"/>
      <w:jc w:val="left"/>
      <w:outlineLvl w:val="1"/>
    </w:pPr>
    <w:rPr>
      <w:rFonts w:ascii="Times New Roman" w:hAnsi="Times New Roman" w:eastAsia="方正楷体_GBK" w:cs="方正楷体_GBK"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854</Characters>
  <Lines>1</Lines>
  <Paragraphs>1</Paragraphs>
  <TotalTime>1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2025-06-17T01:06:00Z</dcterms:created>
  <dc:creator>HP</dc:creator>
  <cp:lastModifiedBy>何晓颖</cp:lastModifiedBy>
  <dcterms:modified xsi:type="dcterms:W3CDTF">2026-03-13T01:32:59Z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eyJoZGlkIjoiYTU4OTk4NTAzNDUwZTk4OWM0YjI1NTdhMmY0NDEyYjAiLCJ1c2VySWQiOiIxNzczODY3NDU2In0=</vt:lpwstr>
  </property>
</Properties>
</file>