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C89E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left"/>
        <w:textAlignment w:val="auto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  <w:bookmarkStart w:id="0" w:name="OLE_LINK59"/>
      <w:r>
        <w:rPr>
          <w:rFonts w:hint="eastAsia" w:ascii="方正黑体简体" w:hAnsi="方正黑体简体" w:eastAsia="方正黑体简体" w:cs="方正黑体简体"/>
          <w:sz w:val="32"/>
          <w:szCs w:val="32"/>
        </w:rPr>
        <w:t>附件</w:t>
      </w:r>
      <w:bookmarkEnd w:id="0"/>
    </w:p>
    <w:p w14:paraId="59A30852">
      <w:pPr>
        <w:spacing w:before="31" w:beforeLines="10" w:after="31" w:afterLines="10" w:line="578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  <w:t>成都市锦江区国有企业</w:t>
      </w:r>
      <w:r>
        <w:rPr>
          <w:rFonts w:hint="default" w:ascii="Times New Roman" w:hAnsi="Times New Roman" w:eastAsia="方正小标宋_GBK" w:cs="Times New Roman"/>
          <w:sz w:val="44"/>
          <w:szCs w:val="44"/>
        </w:rPr>
        <w:t>招聘岗位明细表</w:t>
      </w:r>
    </w:p>
    <w:tbl>
      <w:tblPr>
        <w:tblStyle w:val="14"/>
        <w:tblW w:w="159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6"/>
        <w:gridCol w:w="812"/>
        <w:gridCol w:w="1216"/>
        <w:gridCol w:w="650"/>
        <w:gridCol w:w="6623"/>
        <w:gridCol w:w="5252"/>
        <w:gridCol w:w="928"/>
      </w:tblGrid>
      <w:tr w14:paraId="3AB2701A">
        <w:trPr>
          <w:trHeight w:val="491" w:hRule="atLeast"/>
          <w:tblHeader/>
          <w:jc w:val="center"/>
        </w:trPr>
        <w:tc>
          <w:tcPr>
            <w:tcW w:w="436" w:type="dxa"/>
            <w:noWrap w:val="0"/>
            <w:vAlign w:val="center"/>
          </w:tcPr>
          <w:p w14:paraId="7F58AE87">
            <w:pPr>
              <w:spacing w:line="240" w:lineRule="exact"/>
              <w:jc w:val="center"/>
              <w:rPr>
                <w:rFonts w:hint="default" w:ascii="Times New Roman" w:hAnsi="Times New Roman" w:eastAsia="方正黑体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黑体_GBK" w:cs="Times New Roman"/>
                <w:sz w:val="18"/>
                <w:szCs w:val="18"/>
              </w:rPr>
              <w:t>序号</w:t>
            </w:r>
          </w:p>
        </w:tc>
        <w:tc>
          <w:tcPr>
            <w:tcW w:w="812" w:type="dxa"/>
            <w:noWrap w:val="0"/>
            <w:vAlign w:val="center"/>
          </w:tcPr>
          <w:p w14:paraId="2028C6F5">
            <w:pPr>
              <w:spacing w:line="240" w:lineRule="exact"/>
              <w:jc w:val="center"/>
              <w:rPr>
                <w:rFonts w:hint="default" w:ascii="Times New Roman" w:hAnsi="Times New Roman" w:eastAsia="方正黑体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黑体_GBK" w:cs="Times New Roman"/>
                <w:sz w:val="18"/>
                <w:szCs w:val="18"/>
              </w:rPr>
              <w:t>用人</w:t>
            </w:r>
          </w:p>
          <w:p w14:paraId="6D0BE997">
            <w:pPr>
              <w:spacing w:line="240" w:lineRule="exact"/>
              <w:jc w:val="center"/>
              <w:rPr>
                <w:rFonts w:hint="default" w:ascii="Times New Roman" w:hAnsi="Times New Roman" w:eastAsia="方正黑体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黑体_GBK" w:cs="Times New Roman"/>
                <w:sz w:val="18"/>
                <w:szCs w:val="18"/>
              </w:rPr>
              <w:t>单位</w:t>
            </w:r>
          </w:p>
        </w:tc>
        <w:tc>
          <w:tcPr>
            <w:tcW w:w="1216" w:type="dxa"/>
            <w:noWrap w:val="0"/>
            <w:vAlign w:val="center"/>
          </w:tcPr>
          <w:p w14:paraId="2E7C86C3">
            <w:pPr>
              <w:spacing w:line="240" w:lineRule="exact"/>
              <w:jc w:val="center"/>
              <w:rPr>
                <w:rFonts w:hint="default" w:ascii="Times New Roman" w:hAnsi="Times New Roman" w:eastAsia="方正黑体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黑体_GBK" w:cs="Times New Roman"/>
                <w:sz w:val="18"/>
                <w:szCs w:val="18"/>
              </w:rPr>
              <w:t>招聘岗位及工作地点</w:t>
            </w:r>
          </w:p>
        </w:tc>
        <w:tc>
          <w:tcPr>
            <w:tcW w:w="650" w:type="dxa"/>
            <w:noWrap w:val="0"/>
            <w:vAlign w:val="center"/>
          </w:tcPr>
          <w:p w14:paraId="32FF2E8B">
            <w:pPr>
              <w:spacing w:line="240" w:lineRule="exact"/>
              <w:jc w:val="center"/>
              <w:rPr>
                <w:rFonts w:hint="default" w:ascii="Times New Roman" w:hAnsi="Times New Roman" w:eastAsia="方正黑体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黑体_GBK" w:cs="Times New Roman"/>
                <w:sz w:val="18"/>
                <w:szCs w:val="18"/>
              </w:rPr>
              <w:t>招聘</w:t>
            </w:r>
          </w:p>
          <w:p w14:paraId="022155A8">
            <w:pPr>
              <w:spacing w:line="240" w:lineRule="exact"/>
              <w:jc w:val="center"/>
              <w:rPr>
                <w:rFonts w:hint="default" w:ascii="Times New Roman" w:hAnsi="Times New Roman" w:eastAsia="方正黑体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黑体_GBK" w:cs="Times New Roman"/>
                <w:sz w:val="18"/>
                <w:szCs w:val="18"/>
              </w:rPr>
              <w:t>人数</w:t>
            </w:r>
          </w:p>
        </w:tc>
        <w:tc>
          <w:tcPr>
            <w:tcW w:w="6623" w:type="dxa"/>
            <w:noWrap w:val="0"/>
            <w:vAlign w:val="center"/>
          </w:tcPr>
          <w:p w14:paraId="0883DE29">
            <w:pPr>
              <w:spacing w:line="240" w:lineRule="exact"/>
              <w:jc w:val="center"/>
              <w:rPr>
                <w:rFonts w:hint="default" w:ascii="Times New Roman" w:hAnsi="Times New Roman" w:eastAsia="方正黑体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黑体_GBK" w:cs="Times New Roman"/>
                <w:sz w:val="18"/>
                <w:szCs w:val="18"/>
              </w:rPr>
              <w:t>岗位职责</w:t>
            </w:r>
          </w:p>
        </w:tc>
        <w:tc>
          <w:tcPr>
            <w:tcW w:w="5252" w:type="dxa"/>
            <w:noWrap w:val="0"/>
            <w:vAlign w:val="center"/>
          </w:tcPr>
          <w:p w14:paraId="3E14EEEF">
            <w:pPr>
              <w:spacing w:line="240" w:lineRule="exact"/>
              <w:jc w:val="center"/>
              <w:rPr>
                <w:rFonts w:hint="default" w:ascii="Times New Roman" w:hAnsi="Times New Roman" w:eastAsia="方正黑体_GBK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eastAsia="方正黑体_GBK" w:cs="Times New Roman"/>
                <w:color w:val="auto"/>
                <w:sz w:val="18"/>
                <w:szCs w:val="18"/>
              </w:rPr>
              <w:t>任职资格条件</w:t>
            </w:r>
          </w:p>
        </w:tc>
        <w:tc>
          <w:tcPr>
            <w:tcW w:w="928" w:type="dxa"/>
            <w:noWrap w:val="0"/>
            <w:vAlign w:val="center"/>
          </w:tcPr>
          <w:p w14:paraId="78D3280B">
            <w:pPr>
              <w:spacing w:line="240" w:lineRule="exact"/>
              <w:jc w:val="center"/>
              <w:rPr>
                <w:rFonts w:hint="default" w:ascii="Times New Roman" w:hAnsi="Times New Roman" w:eastAsia="方正黑体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黑体_GBK" w:cs="Times New Roman"/>
                <w:sz w:val="18"/>
                <w:szCs w:val="18"/>
              </w:rPr>
              <w:t>薪酬</w:t>
            </w:r>
          </w:p>
          <w:p w14:paraId="460F1ECB">
            <w:pPr>
              <w:spacing w:line="240" w:lineRule="exact"/>
              <w:jc w:val="center"/>
              <w:rPr>
                <w:rFonts w:hint="default" w:ascii="Times New Roman" w:hAnsi="Times New Roman" w:eastAsia="方正黑体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黑体_GBK" w:cs="Times New Roman"/>
                <w:sz w:val="18"/>
                <w:szCs w:val="18"/>
              </w:rPr>
              <w:t>待遇</w:t>
            </w:r>
          </w:p>
        </w:tc>
      </w:tr>
      <w:tr w14:paraId="4D0D8706">
        <w:trPr>
          <w:trHeight w:val="3937" w:hRule="atLeast"/>
          <w:jc w:val="center"/>
        </w:trPr>
        <w:tc>
          <w:tcPr>
            <w:tcW w:w="436" w:type="dxa"/>
            <w:shd w:val="clear" w:color="auto" w:fill="auto"/>
            <w:noWrap w:val="0"/>
            <w:vAlign w:val="center"/>
          </w:tcPr>
          <w:p w14:paraId="4CD4B919">
            <w:pPr>
              <w:spacing w:line="240" w:lineRule="exact"/>
              <w:jc w:val="center"/>
              <w:rPr>
                <w:rFonts w:hint="eastAsia" w:ascii="Times New Roman" w:hAnsi="Times New Roman" w:eastAsia="方正仿宋_GBK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812" w:type="dxa"/>
            <w:shd w:val="clear" w:color="auto" w:fill="auto"/>
            <w:noWrap w:val="0"/>
            <w:vAlign w:val="center"/>
          </w:tcPr>
          <w:p w14:paraId="6E404877">
            <w:pPr>
              <w:spacing w:line="240" w:lineRule="exact"/>
              <w:jc w:val="center"/>
              <w:rPr>
                <w:rFonts w:hint="eastAsia" w:ascii="Times New Roman" w:hAnsi="Times New Roman" w:eastAsia="方正仿宋_GBK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="Times New Roman"/>
                <w:sz w:val="18"/>
                <w:szCs w:val="18"/>
              </w:rPr>
              <w:t>成都锦发边缘智能科技有限公司</w:t>
            </w:r>
          </w:p>
        </w:tc>
        <w:tc>
          <w:tcPr>
            <w:tcW w:w="1216" w:type="dxa"/>
            <w:shd w:val="clear" w:color="auto" w:fill="auto"/>
            <w:noWrap w:val="0"/>
            <w:vAlign w:val="center"/>
          </w:tcPr>
          <w:p w14:paraId="68ABD409">
            <w:pPr>
              <w:spacing w:line="240" w:lineRule="exact"/>
              <w:jc w:val="left"/>
              <w:rPr>
                <w:rFonts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ascii="Times New Roman" w:hAnsi="Times New Roman" w:eastAsia="方正仿宋_GBK" w:cs="Times New Roman"/>
                <w:sz w:val="18"/>
                <w:szCs w:val="18"/>
              </w:rPr>
              <w:t>岗位名称：</w:t>
            </w:r>
          </w:p>
          <w:p w14:paraId="5D562C05">
            <w:pPr>
              <w:spacing w:line="240" w:lineRule="exact"/>
              <w:jc w:val="left"/>
              <w:rPr>
                <w:rFonts w:hint="eastAsia" w:ascii="Times New Roman" w:hAnsi="Times New Roman" w:eastAsia="方正仿宋_GBK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副总经理（技术研发管理方向）</w:t>
            </w:r>
          </w:p>
          <w:p w14:paraId="687C8843">
            <w:pPr>
              <w:spacing w:line="240" w:lineRule="exact"/>
              <w:jc w:val="left"/>
              <w:rPr>
                <w:rFonts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ascii="Times New Roman" w:hAnsi="Times New Roman" w:eastAsia="方正仿宋_GBK" w:cs="Times New Roman"/>
                <w:sz w:val="18"/>
                <w:szCs w:val="18"/>
              </w:rPr>
              <w:t>工作地点：</w:t>
            </w:r>
          </w:p>
          <w:p w14:paraId="7FF12B24">
            <w:pPr>
              <w:spacing w:line="240" w:lineRule="exact"/>
              <w:jc w:val="left"/>
              <w:rPr>
                <w:rFonts w:hint="default" w:ascii="Times New Roman" w:hAnsi="Times New Roman" w:eastAsia="方正仿宋_GBK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方正仿宋_GBK" w:cs="Times New Roman"/>
                <w:sz w:val="18"/>
                <w:szCs w:val="18"/>
              </w:rPr>
              <w:t>成都市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07459EE5">
            <w:pPr>
              <w:spacing w:line="240" w:lineRule="exact"/>
              <w:jc w:val="center"/>
              <w:rPr>
                <w:rFonts w:hint="eastAsia" w:ascii="Times New Roman" w:hAnsi="Times New Roman" w:eastAsia="方正仿宋_GBK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方正仿宋_GBK" w:cs="Times New Roman"/>
                <w:sz w:val="18"/>
                <w:szCs w:val="18"/>
              </w:rPr>
              <w:t>1</w:t>
            </w:r>
          </w:p>
        </w:tc>
        <w:tc>
          <w:tcPr>
            <w:tcW w:w="6623" w:type="dxa"/>
            <w:shd w:val="clear" w:color="auto" w:fill="auto"/>
            <w:noWrap w:val="0"/>
            <w:vAlign w:val="center"/>
          </w:tcPr>
          <w:p w14:paraId="2D948CAC">
            <w:pPr>
              <w:spacing w:line="240" w:lineRule="exact"/>
              <w:jc w:val="left"/>
              <w:rPr>
                <w:rFonts w:hint="eastAsia" w:ascii="Times New Roman" w:hAnsi="Times New Roman" w:eastAsia="方正仿宋_GBK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18"/>
                <w:szCs w:val="18"/>
              </w:rPr>
              <w:t>1.牵头负责公司技术战略规划与创新体系建设，制定并组织实施技术研发路线图，推动边缘智能核心技术自主攻关、成果转化与产业化应用；</w:t>
            </w:r>
          </w:p>
          <w:p w14:paraId="660E99F0">
            <w:pPr>
              <w:spacing w:line="240" w:lineRule="exact"/>
              <w:jc w:val="left"/>
              <w:rPr>
                <w:rFonts w:hint="eastAsia" w:ascii="Times New Roman" w:hAnsi="Times New Roman" w:eastAsia="方正仿宋_GBK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18"/>
                <w:szCs w:val="18"/>
              </w:rPr>
              <w:t>2.牵头负责公司技术平台架构与产品矩阵的规划建设，主导重大技术项目的立项、研发、验收全过程管理，确保技术成果具备市场竞争力和产业化价值；</w:t>
            </w:r>
          </w:p>
          <w:p w14:paraId="1288372C">
            <w:pPr>
              <w:spacing w:line="240" w:lineRule="exact"/>
              <w:jc w:val="left"/>
              <w:rPr>
                <w:rFonts w:hint="eastAsia" w:ascii="Times New Roman" w:hAnsi="Times New Roman" w:eastAsia="方正仿宋_GBK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18"/>
                <w:szCs w:val="18"/>
              </w:rPr>
              <w:t>3.重点负责与国有出资单位的技术对接与战略协同，推动技术资源、政策资源与管理资源的深度融合，确保公司发展符合国企改革导向与监管要求；</w:t>
            </w:r>
          </w:p>
          <w:p w14:paraId="34E0AB1D">
            <w:pPr>
              <w:spacing w:line="240" w:lineRule="exact"/>
              <w:jc w:val="left"/>
              <w:rPr>
                <w:rFonts w:hint="eastAsia" w:ascii="Times New Roman" w:hAnsi="Times New Roman" w:eastAsia="方正仿宋_GBK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18"/>
                <w:szCs w:val="18"/>
              </w:rPr>
              <w:t>4.重点负责技术研发团队的组建、培养与管理，建立健全人才引进、考核与激励机制，打造高水平、多梯队的核心技术队伍；</w:t>
            </w:r>
          </w:p>
          <w:p w14:paraId="61E97EBB">
            <w:pPr>
              <w:spacing w:line="240" w:lineRule="exact"/>
              <w:jc w:val="left"/>
              <w:rPr>
                <w:rFonts w:hint="eastAsia" w:ascii="Times New Roman" w:hAnsi="Times New Roman" w:eastAsia="方正仿宋_GBK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18"/>
                <w:szCs w:val="18"/>
              </w:rPr>
              <w:t>5.协助总经理推进公司治理体系建设，统筹分管行政管理、人力资源等职能部门工作，推动企业管理规范化、制度化、高效化；</w:t>
            </w:r>
          </w:p>
          <w:p w14:paraId="1F3A82D5">
            <w:pPr>
              <w:spacing w:line="240" w:lineRule="exact"/>
              <w:jc w:val="left"/>
              <w:rPr>
                <w:rFonts w:hint="eastAsia" w:ascii="Times New Roman" w:hAnsi="Times New Roman" w:eastAsia="方正仿宋_GBK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18"/>
                <w:szCs w:val="18"/>
              </w:rPr>
              <w:t>6.协助开展重大经营决策与日常运营管理，牵头分管领域风险防控体系建设，确保技术研发与公司运营安全合规；</w:t>
            </w:r>
          </w:p>
          <w:p w14:paraId="68A1F23B">
            <w:pPr>
              <w:spacing w:line="240" w:lineRule="exact"/>
              <w:jc w:val="left"/>
              <w:rPr>
                <w:rFonts w:hint="eastAsia" w:ascii="Times New Roman" w:hAnsi="Times New Roman" w:eastAsia="方正仿宋_GBK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18"/>
                <w:szCs w:val="18"/>
              </w:rPr>
              <w:t>7.负责国家及省市人工智能、边缘计算等相关政策的研究分析，组织申报重大科技专项、产业扶持项目，提升公司政策响应与资源获取能力；</w:t>
            </w:r>
          </w:p>
          <w:p w14:paraId="3D2C888F">
            <w:pPr>
              <w:spacing w:line="240" w:lineRule="exact"/>
              <w:jc w:val="left"/>
              <w:rPr>
                <w:rFonts w:hint="eastAsia" w:ascii="Times New Roman" w:hAnsi="Times New Roman" w:eastAsia="方正仿宋_GBK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18"/>
                <w:szCs w:val="18"/>
              </w:rPr>
              <w:t>8.负责代表公司参与政府、高校、科研院所及行业组织的技术交流与合作，拓展产学研合作渠道，提升公司行业影响力与技术话语权；</w:t>
            </w:r>
          </w:p>
          <w:p w14:paraId="06F20DF6">
            <w:pPr>
              <w:spacing w:line="240" w:lineRule="exact"/>
              <w:jc w:val="left"/>
              <w:rPr>
                <w:rFonts w:hint="eastAsia" w:ascii="仿宋_GB2312" w:hAnsi="仿宋_GB2312" w:eastAsia="仿宋_GB2312" w:cs="仿宋_GB2312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18"/>
                <w:szCs w:val="18"/>
              </w:rPr>
              <w:t>9.完成领导交办的其他工作。</w:t>
            </w:r>
          </w:p>
        </w:tc>
        <w:tc>
          <w:tcPr>
            <w:tcW w:w="5252" w:type="dxa"/>
            <w:shd w:val="clear" w:color="auto" w:fill="auto"/>
            <w:noWrap w:val="0"/>
            <w:vAlign w:val="center"/>
          </w:tcPr>
          <w:p w14:paraId="60E9065D">
            <w:pPr>
              <w:spacing w:line="240" w:lineRule="exact"/>
              <w:jc w:val="left"/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</w:rPr>
              <w:t>1.硕士研究生及以上学历，并取得相应学位，硕士/博士研究生具有计算机科学与技术、人工智能、电子信息、控制科学与工程等相关专业背景，</w:t>
            </w:r>
            <w:r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  <w:lang w:val="en-US" w:eastAsia="zh-CN"/>
              </w:rPr>
              <w:t>博士研究生</w:t>
            </w:r>
            <w:r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</w:rPr>
              <w:t>优先；</w:t>
            </w:r>
          </w:p>
          <w:p w14:paraId="5FC36149">
            <w:pPr>
              <w:spacing w:line="240" w:lineRule="exact"/>
              <w:jc w:val="left"/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</w:rPr>
              <w:t>.年龄45周岁以下（截至公告发布当日），条件特别优秀者可适当放宽；</w:t>
            </w:r>
          </w:p>
          <w:p w14:paraId="1BA0A15C">
            <w:pPr>
              <w:spacing w:line="240" w:lineRule="exact"/>
              <w:jc w:val="left"/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</w:rPr>
              <w:t>.具备8年以上技术研发、技术管理或科技创新相关工作经验，其中3年以上大中型企业（或科研院所）技术副总及以上管理岗位经历，具有国企或事业单位中层及以上管理经验者优先；</w:t>
            </w:r>
          </w:p>
          <w:p w14:paraId="1977679A">
            <w:pPr>
              <w:spacing w:line="240" w:lineRule="exact"/>
              <w:jc w:val="left"/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  <w:lang w:val="en-US" w:eastAsia="zh-CN"/>
              </w:rPr>
              <w:t>4</w:t>
            </w:r>
            <w:r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</w:rPr>
              <w:t>.精通边缘计算、人工智能、嵌入式系统等相关技术领域，具</w:t>
            </w:r>
            <w:r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  <w:lang w:val="en-US" w:eastAsia="zh-CN"/>
              </w:rPr>
              <w:t>备</w:t>
            </w:r>
            <w:r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</w:rPr>
              <w:t>丰富的技术战略规划、产品研发管理和成果转化经验，具有重大产业项目落地实施工作经验；</w:t>
            </w:r>
          </w:p>
          <w:p w14:paraId="3DE33277">
            <w:pPr>
              <w:spacing w:line="240" w:lineRule="exact"/>
              <w:jc w:val="left"/>
              <w:rPr>
                <w:rFonts w:hint="eastAsia" w:ascii="Times New Roman" w:hAnsi="Times New Roman" w:eastAsia="方正仿宋_GBK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</w:rPr>
              <w:t>.具有副高级及以上专业技术职称，或获得国家级、省部级科技人才称号（如省学术技术带头人、省有突出贡献专家等）者优先</w:t>
            </w:r>
            <w:r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  <w:lang w:eastAsia="zh-CN"/>
              </w:rPr>
              <w:t>。</w:t>
            </w:r>
          </w:p>
        </w:tc>
        <w:tc>
          <w:tcPr>
            <w:tcW w:w="928" w:type="dxa"/>
            <w:shd w:val="clear" w:color="auto" w:fill="auto"/>
            <w:noWrap w:val="0"/>
            <w:vAlign w:val="center"/>
          </w:tcPr>
          <w:p w14:paraId="04844E87">
            <w:pPr>
              <w:spacing w:line="240" w:lineRule="exact"/>
              <w:jc w:val="center"/>
              <w:rPr>
                <w:rFonts w:hint="eastAsia" w:ascii="Times New Roman" w:hAnsi="Times New Roman" w:eastAsia="方正仿宋_GBK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40-50</w:t>
            </w:r>
            <w:r>
              <w:rPr>
                <w:rFonts w:hint="eastAsia" w:ascii="Times New Roman" w:hAnsi="Times New Roman" w:eastAsia="方正仿宋_GBK" w:cs="Times New Roman"/>
                <w:sz w:val="18"/>
                <w:szCs w:val="18"/>
              </w:rPr>
              <w:t>万元/年</w:t>
            </w:r>
          </w:p>
        </w:tc>
      </w:tr>
      <w:tr w14:paraId="0F22E32D">
        <w:trPr>
          <w:trHeight w:val="3937" w:hRule="atLeast"/>
          <w:jc w:val="center"/>
        </w:trPr>
        <w:tc>
          <w:tcPr>
            <w:tcW w:w="436" w:type="dxa"/>
            <w:shd w:val="clear" w:color="auto" w:fill="auto"/>
            <w:noWrap w:val="0"/>
            <w:vAlign w:val="center"/>
          </w:tcPr>
          <w:p w14:paraId="01B7149E">
            <w:pPr>
              <w:spacing w:line="240" w:lineRule="exact"/>
              <w:jc w:val="center"/>
              <w:rPr>
                <w:rFonts w:hint="eastAsia" w:ascii="Times New Roman" w:hAnsi="Times New Roman" w:eastAsia="方正仿宋_GBK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812" w:type="dxa"/>
            <w:shd w:val="clear" w:color="auto" w:fill="auto"/>
            <w:noWrap w:val="0"/>
            <w:vAlign w:val="center"/>
          </w:tcPr>
          <w:p w14:paraId="72707879">
            <w:pPr>
              <w:spacing w:line="240" w:lineRule="exact"/>
              <w:jc w:val="center"/>
              <w:rPr>
                <w:rFonts w:hint="eastAsia" w:ascii="Times New Roman" w:hAnsi="Times New Roman" w:eastAsia="方正仿宋_GBK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="Times New Roman"/>
                <w:sz w:val="18"/>
                <w:szCs w:val="18"/>
              </w:rPr>
              <w:t>成都百年春熙集团有限公司</w:t>
            </w:r>
          </w:p>
        </w:tc>
        <w:tc>
          <w:tcPr>
            <w:tcW w:w="1216" w:type="dxa"/>
            <w:shd w:val="clear" w:color="auto" w:fill="auto"/>
            <w:noWrap w:val="0"/>
            <w:vAlign w:val="center"/>
          </w:tcPr>
          <w:p w14:paraId="7915A095">
            <w:pPr>
              <w:spacing w:line="240" w:lineRule="exact"/>
              <w:jc w:val="left"/>
              <w:rPr>
                <w:rFonts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ascii="Times New Roman" w:hAnsi="Times New Roman" w:eastAsia="方正仿宋_GBK" w:cs="Times New Roman"/>
                <w:sz w:val="18"/>
                <w:szCs w:val="18"/>
              </w:rPr>
              <w:t>岗位名称：</w:t>
            </w:r>
          </w:p>
          <w:p w14:paraId="74961660">
            <w:pPr>
              <w:spacing w:line="240" w:lineRule="exact"/>
              <w:jc w:val="left"/>
              <w:rPr>
                <w:rFonts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eastAsia="方正仿宋_GBK" w:cs="Times New Roman"/>
                <w:sz w:val="18"/>
                <w:szCs w:val="18"/>
                <w:lang w:eastAsia="zh-CN"/>
              </w:rPr>
              <w:t>副总经理（招商运营方向）</w:t>
            </w:r>
            <w:r>
              <w:rPr>
                <w:rFonts w:ascii="Times New Roman" w:hAnsi="Times New Roman" w:eastAsia="方正仿宋_GBK" w:cs="Times New Roman"/>
                <w:sz w:val="18"/>
                <w:szCs w:val="18"/>
              </w:rPr>
              <w:t>工作地点：</w:t>
            </w:r>
          </w:p>
          <w:p w14:paraId="0FE49679">
            <w:pPr>
              <w:spacing w:line="240" w:lineRule="exact"/>
              <w:jc w:val="left"/>
              <w:rPr>
                <w:rFonts w:hint="default" w:ascii="Times New Roman" w:hAnsi="Times New Roman" w:eastAsia="方正仿宋_GBK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方正仿宋_GBK" w:cs="Times New Roman"/>
                <w:sz w:val="18"/>
                <w:szCs w:val="18"/>
              </w:rPr>
              <w:t>成都市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4CA88291">
            <w:pPr>
              <w:spacing w:line="240" w:lineRule="exact"/>
              <w:jc w:val="center"/>
              <w:rPr>
                <w:rFonts w:hint="eastAsia" w:ascii="Times New Roman" w:hAnsi="Times New Roman" w:eastAsia="方正仿宋_GBK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6623" w:type="dxa"/>
            <w:shd w:val="clear" w:color="auto" w:fill="auto"/>
            <w:noWrap w:val="0"/>
            <w:vAlign w:val="center"/>
          </w:tcPr>
          <w:p w14:paraId="7EBF21F7">
            <w:pPr>
              <w:spacing w:line="240" w:lineRule="exact"/>
              <w:jc w:val="left"/>
              <w:rPr>
                <w:rFonts w:hint="eastAsia" w:ascii="Times New Roman" w:hAnsi="Times New Roman" w:eastAsia="方正仿宋_GBK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18"/>
                <w:szCs w:val="18"/>
                <w:lang w:val="en-US" w:eastAsia="zh-CN"/>
              </w:rPr>
              <w:t>1.牵头负责公司商圈运营战略与资产招商规划的制定与实施，结合项目定位（如商业综合体、街区商业、社区商业等），明确商圈发展方向、品牌矩阵布局及招商阶段性运营目标；</w:t>
            </w:r>
          </w:p>
          <w:p w14:paraId="73DD1DB3">
            <w:pPr>
              <w:spacing w:line="240" w:lineRule="exact"/>
              <w:jc w:val="left"/>
              <w:rPr>
                <w:rFonts w:hint="eastAsia" w:ascii="Times New Roman" w:hAnsi="Times New Roman" w:eastAsia="方正仿宋_GBK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18"/>
                <w:szCs w:val="18"/>
                <w:lang w:val="en-US" w:eastAsia="zh-CN"/>
              </w:rPr>
              <w:t>2.牵头负责重大商业项目的招商谈判与品牌引进，统筹项目从前期定位、合作条款洽谈、合同签订到开业运营的全过程管理，确保招商成果高效落地；</w:t>
            </w:r>
          </w:p>
          <w:p w14:paraId="65659151">
            <w:pPr>
              <w:spacing w:line="240" w:lineRule="exact"/>
              <w:jc w:val="left"/>
              <w:rPr>
                <w:rFonts w:hint="eastAsia" w:ascii="Times New Roman" w:hAnsi="Times New Roman" w:eastAsia="方正仿宋_GBK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18"/>
                <w:szCs w:val="18"/>
                <w:lang w:val="en-US" w:eastAsia="zh-CN"/>
              </w:rPr>
              <w:t>3.重点负责招商渠道的开拓与维护，建立优质品牌商户资源库，定期对接头部商户、行业协会及合作伙伴，提升公司在商业市场的资源整合能力；</w:t>
            </w:r>
          </w:p>
          <w:p w14:paraId="33BCE108">
            <w:pPr>
              <w:spacing w:line="240" w:lineRule="exact"/>
              <w:jc w:val="left"/>
              <w:rPr>
                <w:rFonts w:hint="eastAsia" w:ascii="Times New Roman" w:hAnsi="Times New Roman" w:eastAsia="方正仿宋_GBK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18"/>
                <w:szCs w:val="18"/>
                <w:lang w:val="en-US" w:eastAsia="zh-CN"/>
              </w:rPr>
              <w:t>4.重点负责商圈消费场景的策划与打造，推动首店经济、夜间经济、主题街区等新业态、新模式的引入与落地，提升商圈商业活力与消费吸引力；</w:t>
            </w:r>
          </w:p>
          <w:p w14:paraId="533A75FC">
            <w:pPr>
              <w:spacing w:line="240" w:lineRule="exact"/>
              <w:jc w:val="left"/>
              <w:rPr>
                <w:rFonts w:hint="eastAsia" w:ascii="Times New Roman" w:hAnsi="Times New Roman" w:eastAsia="方正仿宋_GBK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18"/>
                <w:szCs w:val="18"/>
                <w:lang w:val="en-US" w:eastAsia="zh-CN"/>
              </w:rPr>
              <w:t>5.重点负责商圈品牌建设与推广，统筹策划重大商业活动、主题营销及品牌发布，提升商圈在全国范围内的知名度与影响力；</w:t>
            </w:r>
          </w:p>
          <w:p w14:paraId="227AC939">
            <w:pPr>
              <w:spacing w:line="240" w:lineRule="exact"/>
              <w:jc w:val="left"/>
              <w:rPr>
                <w:rFonts w:hint="eastAsia" w:ascii="Times New Roman" w:hAnsi="Times New Roman" w:eastAsia="方正仿宋_GBK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18"/>
                <w:szCs w:val="18"/>
                <w:lang w:val="en-US" w:eastAsia="zh-CN"/>
              </w:rPr>
              <w:t>6.重点负责已入驻商户的运营服务体系与商户生态体系的构建，制定运营服务标准与流程，建立商户分级管理与赋能机制，定期组织商户交流、资源对接与经营辅导，促进商户与商圈共同成长；</w:t>
            </w:r>
          </w:p>
          <w:p w14:paraId="2045D610">
            <w:pPr>
              <w:spacing w:line="240" w:lineRule="exact"/>
              <w:jc w:val="left"/>
              <w:rPr>
                <w:rFonts w:hint="eastAsia" w:ascii="Times New Roman" w:hAnsi="Times New Roman" w:eastAsia="方正仿宋_GBK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18"/>
                <w:szCs w:val="18"/>
                <w:lang w:val="en-US" w:eastAsia="zh-CN"/>
              </w:rPr>
              <w:t>7.负责商户经营数据与商圈运营数据的监测与分析（如销售额、客流量、商户存活率等），定期出具运营分析报告，提出业态优化、场景迭代与招商策略调整建议；</w:t>
            </w:r>
          </w:p>
          <w:p w14:paraId="4ACB2EA0">
            <w:pPr>
              <w:spacing w:line="240" w:lineRule="exact"/>
              <w:jc w:val="left"/>
              <w:rPr>
                <w:rFonts w:hint="eastAsia" w:ascii="Times New Roman" w:hAnsi="Times New Roman" w:eastAsia="方正仿宋_GBK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18"/>
                <w:szCs w:val="18"/>
                <w:lang w:val="en-US" w:eastAsia="zh-CN"/>
              </w:rPr>
              <w:t>8.负责商圈内外部资源的整合与联动，对接政府部门、行业协会、商业伙伴及文化机构，推动政企协</w:t>
            </w:r>
            <w:r>
              <w:rPr>
                <w:rFonts w:hint="eastAsia" w:ascii="Times New Roman" w:hAnsi="Times New Roman" w:eastAsia="方正仿宋_GBK" w:cs="Times New Roman"/>
                <w:color w:val="000000"/>
                <w:sz w:val="18"/>
                <w:szCs w:val="18"/>
                <w:highlight w:val="none"/>
                <w:lang w:val="en-US" w:eastAsia="zh-CN"/>
              </w:rPr>
              <w:t>同</w:t>
            </w:r>
            <w:r>
              <w:rPr>
                <w:rFonts w:hint="eastAsia" w:ascii="Times New Roman" w:hAnsi="Times New Roman" w:eastAsia="方正仿宋_GBK" w:cs="Times New Roman"/>
                <w:color w:val="000000"/>
                <w:sz w:val="18"/>
                <w:szCs w:val="18"/>
                <w:lang w:val="en-US" w:eastAsia="zh-CN"/>
              </w:rPr>
              <w:t>、商旅文融合，构建可持续发展的商圈生态；</w:t>
            </w:r>
          </w:p>
          <w:p w14:paraId="185A259B">
            <w:pPr>
              <w:spacing w:line="240" w:lineRule="exact"/>
              <w:jc w:val="left"/>
              <w:rPr>
                <w:rFonts w:hint="eastAsia" w:ascii="Times New Roman" w:hAnsi="Times New Roman" w:eastAsia="方正仿宋_GBK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18"/>
                <w:szCs w:val="18"/>
                <w:lang w:val="en-US" w:eastAsia="zh-CN"/>
              </w:rPr>
              <w:t>9.协助总经理推进公司治理体系建设，统筹分管部门与财务、工程、行政等职能部门的协同配合，参与重大经营决策与风险防控，确保招商运营与商圈运营指标达成；</w:t>
            </w:r>
          </w:p>
          <w:p w14:paraId="6C961351">
            <w:pPr>
              <w:spacing w:line="240" w:lineRule="exact"/>
              <w:jc w:val="left"/>
              <w:rPr>
                <w:rFonts w:hint="eastAsia" w:ascii="Times New Roman" w:hAnsi="Times New Roman" w:eastAsia="方正仿宋_GBK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18"/>
                <w:szCs w:val="18"/>
                <w:lang w:val="en-US" w:eastAsia="zh-CN"/>
              </w:rPr>
              <w:t>10.完成领导交办的其他工作。</w:t>
            </w:r>
          </w:p>
        </w:tc>
        <w:tc>
          <w:tcPr>
            <w:tcW w:w="5252" w:type="dxa"/>
            <w:shd w:val="clear" w:color="auto" w:fill="auto"/>
            <w:noWrap w:val="0"/>
            <w:vAlign w:val="center"/>
          </w:tcPr>
          <w:p w14:paraId="62A81BF5">
            <w:pPr>
              <w:spacing w:line="240" w:lineRule="exact"/>
              <w:jc w:val="left"/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  <w:lang w:val="en-US" w:eastAsia="zh-CN"/>
              </w:rPr>
              <w:t>1.硕士研究生及以上学历，并取得相应学位，</w:t>
            </w:r>
            <w:r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</w:rPr>
              <w:t>硕士/博士研究生具有</w:t>
            </w:r>
            <w:r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  <w:lang w:val="en-US" w:eastAsia="zh-CN"/>
              </w:rPr>
              <w:t>工商管理、应用经济学、管理科学与工程等相关专业背景；</w:t>
            </w:r>
          </w:p>
          <w:p w14:paraId="00E6CD58">
            <w:pPr>
              <w:spacing w:line="240" w:lineRule="exact"/>
              <w:jc w:val="left"/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  <w:lang w:val="en-US" w:eastAsia="zh-CN"/>
              </w:rPr>
              <w:t>2.年龄45周岁以下（截至公告发布当日），条件特别优秀者可适当放宽；</w:t>
            </w:r>
          </w:p>
          <w:p w14:paraId="22E70A5A">
            <w:pPr>
              <w:spacing w:line="240" w:lineRule="exact"/>
              <w:jc w:val="left"/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  <w:lang w:val="en-US" w:eastAsia="zh-CN"/>
              </w:rPr>
              <w:t>3.具备8年以上商圈运营、资产招商相关工作经验，其中3年以上大中型商业综合体、核心商圈、街区商业或知名商业运营企业相应层级管理经验；</w:t>
            </w:r>
          </w:p>
          <w:p w14:paraId="77F8B6FD">
            <w:pPr>
              <w:spacing w:line="240" w:lineRule="exact"/>
              <w:jc w:val="left"/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  <w:lang w:val="en-US" w:eastAsia="zh-CN"/>
              </w:rPr>
              <w:t>4.熟悉商圈发展及资产招商运营相关政策法规，具有较强的市场分析、商业洞察与谈判沟通能力，主导过至少3个大型商业综合体、街区商业或商圈更新类项目的招商落地或生态打造；</w:t>
            </w:r>
          </w:p>
          <w:p w14:paraId="14EC4D96">
            <w:pPr>
              <w:spacing w:line="240" w:lineRule="exact"/>
              <w:jc w:val="left"/>
              <w:rPr>
                <w:rFonts w:hint="eastAsia" w:ascii="Times New Roman" w:hAnsi="Times New Roman" w:eastAsia="方正仿宋_GBK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  <w:lang w:val="en-US" w:eastAsia="zh-CN"/>
              </w:rPr>
              <w:t>5.拥有丰富的品牌商户资源，具有较强的组织协调、团队管理和资源整合能力。</w:t>
            </w:r>
          </w:p>
        </w:tc>
        <w:tc>
          <w:tcPr>
            <w:tcW w:w="928" w:type="dxa"/>
            <w:shd w:val="clear" w:color="auto" w:fill="auto"/>
            <w:noWrap w:val="0"/>
            <w:vAlign w:val="center"/>
          </w:tcPr>
          <w:p w14:paraId="43BB2E20">
            <w:pPr>
              <w:spacing w:line="240" w:lineRule="exact"/>
              <w:jc w:val="center"/>
              <w:rPr>
                <w:rFonts w:hint="eastAsia" w:ascii="Times New Roman" w:hAnsi="Times New Roman" w:eastAsia="方正仿宋_GBK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25-30万元/年</w:t>
            </w:r>
          </w:p>
        </w:tc>
      </w:tr>
      <w:tr w14:paraId="29AEB70E">
        <w:trPr>
          <w:trHeight w:val="2882" w:hRule="atLeast"/>
          <w:jc w:val="center"/>
        </w:trPr>
        <w:tc>
          <w:tcPr>
            <w:tcW w:w="436" w:type="dxa"/>
            <w:shd w:val="clear" w:color="auto" w:fill="auto"/>
            <w:noWrap w:val="0"/>
            <w:vAlign w:val="center"/>
          </w:tcPr>
          <w:p w14:paraId="37759CC2">
            <w:pPr>
              <w:spacing w:line="240" w:lineRule="exact"/>
              <w:jc w:val="center"/>
              <w:rPr>
                <w:rFonts w:hint="eastAsia" w:ascii="Times New Roman" w:hAnsi="Times New Roman" w:eastAsia="方正仿宋_GBK" w:cs="Times New Roman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="Times New Roman"/>
                <w:sz w:val="18"/>
                <w:szCs w:val="18"/>
                <w:highlight w:val="none"/>
                <w:lang w:val="en-US" w:eastAsia="zh-CN"/>
              </w:rPr>
              <w:t>3</w:t>
            </w:r>
          </w:p>
        </w:tc>
        <w:tc>
          <w:tcPr>
            <w:tcW w:w="812" w:type="dxa"/>
            <w:shd w:val="clear" w:color="auto" w:fill="auto"/>
            <w:noWrap w:val="0"/>
            <w:vAlign w:val="center"/>
          </w:tcPr>
          <w:p w14:paraId="27FEFABA">
            <w:pPr>
              <w:spacing w:line="240" w:lineRule="exact"/>
              <w:jc w:val="center"/>
              <w:rPr>
                <w:rFonts w:hint="eastAsia" w:ascii="Times New Roman" w:hAnsi="Times New Roman" w:eastAsia="方正仿宋_GBK" w:cs="Times New Roman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成都市锦江投资发展集团有限责任公司</w:t>
            </w:r>
          </w:p>
        </w:tc>
        <w:tc>
          <w:tcPr>
            <w:tcW w:w="1216" w:type="dxa"/>
            <w:shd w:val="clear" w:color="auto" w:fill="auto"/>
            <w:noWrap w:val="0"/>
            <w:vAlign w:val="center"/>
          </w:tcPr>
          <w:p w14:paraId="785ECD16">
            <w:pPr>
              <w:spacing w:line="240" w:lineRule="exact"/>
              <w:jc w:val="left"/>
              <w:rPr>
                <w:rFonts w:ascii="Times New Roman" w:hAnsi="Times New Roman" w:eastAsia="方正仿宋_GBK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方正仿宋_GBK" w:cs="Times New Roman"/>
                <w:sz w:val="18"/>
                <w:szCs w:val="18"/>
                <w:highlight w:val="none"/>
              </w:rPr>
              <w:t>岗位名称：</w:t>
            </w:r>
          </w:p>
          <w:p w14:paraId="6944C914">
            <w:pPr>
              <w:spacing w:line="240" w:lineRule="exact"/>
              <w:jc w:val="left"/>
              <w:rPr>
                <w:rFonts w:ascii="Times New Roman" w:hAnsi="Times New Roman" w:eastAsia="方正仿宋_GBK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方正仿宋_GBK" w:cs="Times New Roman"/>
                <w:sz w:val="18"/>
                <w:szCs w:val="18"/>
                <w:highlight w:val="none"/>
              </w:rPr>
              <w:t>管培生</w:t>
            </w:r>
            <w:r>
              <w:rPr>
                <w:rFonts w:hint="eastAsia" w:ascii="Times New Roman" w:hAnsi="Times New Roman" w:eastAsia="方正仿宋_GBK" w:cs="Times New Roman"/>
                <w:sz w:val="18"/>
                <w:szCs w:val="18"/>
                <w:highlight w:val="none"/>
                <w:lang w:eastAsia="zh-CN"/>
              </w:rPr>
              <w:t>（</w:t>
            </w:r>
            <w:r>
              <w:rPr>
                <w:rFonts w:hint="eastAsia" w:ascii="Times New Roman" w:hAnsi="Times New Roman" w:eastAsia="方正仿宋_GBK" w:cs="Times New Roman"/>
                <w:sz w:val="18"/>
                <w:szCs w:val="18"/>
                <w:highlight w:val="none"/>
              </w:rPr>
              <w:t>智能技术方向</w:t>
            </w:r>
            <w:r>
              <w:rPr>
                <w:rFonts w:hint="eastAsia" w:ascii="Times New Roman" w:hAnsi="Times New Roman" w:eastAsia="方正仿宋_GBK" w:cs="Times New Roman"/>
                <w:sz w:val="18"/>
                <w:szCs w:val="18"/>
                <w:highlight w:val="none"/>
                <w:lang w:eastAsia="zh-CN"/>
              </w:rPr>
              <w:t>）</w:t>
            </w:r>
          </w:p>
          <w:p w14:paraId="59813153">
            <w:pPr>
              <w:spacing w:line="240" w:lineRule="exact"/>
              <w:jc w:val="left"/>
              <w:rPr>
                <w:rFonts w:ascii="Times New Roman" w:hAnsi="Times New Roman" w:eastAsia="方正仿宋_GBK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方正仿宋_GBK" w:cs="Times New Roman"/>
                <w:sz w:val="18"/>
                <w:szCs w:val="18"/>
                <w:highlight w:val="none"/>
              </w:rPr>
              <w:t>工作地点：</w:t>
            </w:r>
          </w:p>
          <w:p w14:paraId="1E39A927">
            <w:pPr>
              <w:spacing w:line="240" w:lineRule="exact"/>
              <w:jc w:val="left"/>
              <w:rPr>
                <w:rFonts w:ascii="Calibri" w:hAnsi="Calibri" w:eastAsia="宋体" w:cs="Times New Roman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方正仿宋_GBK" w:cs="Times New Roman"/>
                <w:sz w:val="18"/>
                <w:szCs w:val="18"/>
                <w:highlight w:val="none"/>
              </w:rPr>
              <w:t>成都市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119E25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2</w:t>
            </w:r>
          </w:p>
        </w:tc>
        <w:tc>
          <w:tcPr>
            <w:tcW w:w="6623" w:type="dxa"/>
            <w:shd w:val="clear" w:color="auto" w:fill="auto"/>
            <w:noWrap w:val="0"/>
            <w:vAlign w:val="center"/>
          </w:tcPr>
          <w:p w14:paraId="55FB721B">
            <w:pPr>
              <w:spacing w:line="240" w:lineRule="exact"/>
              <w:jc w:val="left"/>
              <w:rPr>
                <w:rFonts w:hint="default" w:ascii="Times New Roman" w:hAnsi="Times New Roman" w:eastAsia="方正仿宋_GBK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1.参与具身智能、智能网联等相关科产融合项目的技术调研、行业研究、尽职调查及可行性分析等相关工作；</w:t>
            </w:r>
          </w:p>
          <w:p w14:paraId="6C5F99DD">
            <w:pPr>
              <w:spacing w:line="240" w:lineRule="exact"/>
              <w:jc w:val="left"/>
              <w:rPr>
                <w:rFonts w:hint="eastAsia" w:ascii="Times New Roman" w:hAnsi="Times New Roman" w:eastAsia="方正仿宋_GBK" w:cs="Times New Roman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2.完成领导交办的其他工作。</w:t>
            </w:r>
          </w:p>
        </w:tc>
        <w:tc>
          <w:tcPr>
            <w:tcW w:w="5252" w:type="dxa"/>
            <w:shd w:val="clear" w:color="auto" w:fill="auto"/>
            <w:noWrap w:val="0"/>
            <w:vAlign w:val="center"/>
          </w:tcPr>
          <w:p w14:paraId="6BC7AB98">
            <w:pPr>
              <w:spacing w:line="240" w:lineRule="exact"/>
              <w:jc w:val="left"/>
              <w:rPr>
                <w:rFonts w:hint="default" w:ascii="Times New Roman" w:hAnsi="Times New Roman" w:eastAsia="方正仿宋_GBK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1.高校应届</w:t>
            </w:r>
            <w:r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  <w:lang w:val="en-US" w:eastAsia="zh-CN"/>
              </w:rPr>
              <w:t>硕士/博士研究生</w:t>
            </w:r>
            <w:r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（不含委培生和定向生），含2026届应届毕业生和2025届、2024届首次就业的高校毕业生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；</w:t>
            </w:r>
          </w:p>
          <w:p w14:paraId="53051CD2">
            <w:pPr>
              <w:spacing w:line="240" w:lineRule="exact"/>
              <w:jc w:val="left"/>
              <w:rPr>
                <w:rFonts w:hint="default" w:ascii="Times New Roman" w:hAnsi="Times New Roman" w:eastAsia="方正仿宋_GBK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2.</w:t>
            </w:r>
            <w:r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</w:rPr>
              <w:t>硕士/博士研究生具有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计算机科学与技术、软件工程、人工智能、数据科学与大数据技术等相关专业；</w:t>
            </w:r>
          </w:p>
          <w:p w14:paraId="326AAEAA">
            <w:pPr>
              <w:spacing w:line="240" w:lineRule="exact"/>
              <w:jc w:val="left"/>
              <w:rPr>
                <w:rFonts w:hint="eastAsia" w:ascii="Times New Roman" w:hAnsi="Times New Roman" w:eastAsia="方正仿宋_GBK" w:cs="Times New Roman"/>
                <w:color w:val="auto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3.掌握智能技术框架，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有算法开发、机器人研发、嵌入式开发、大数据架</w:t>
            </w:r>
            <w:r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构等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相关实习/项目经验者优先；具备基础的</w:t>
            </w:r>
            <w:r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总体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方案编写能力、良好的学习能力与团队协作能力</w:t>
            </w:r>
            <w:r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。</w:t>
            </w:r>
          </w:p>
        </w:tc>
        <w:tc>
          <w:tcPr>
            <w:tcW w:w="928" w:type="dxa"/>
            <w:shd w:val="clear" w:color="auto" w:fill="auto"/>
            <w:noWrap w:val="0"/>
            <w:vAlign w:val="center"/>
          </w:tcPr>
          <w:p w14:paraId="0DFF2083">
            <w:pPr>
              <w:spacing w:line="240" w:lineRule="exact"/>
              <w:jc w:val="center"/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8-15</w:t>
            </w:r>
          </w:p>
          <w:p w14:paraId="64B28E1B">
            <w:pPr>
              <w:spacing w:line="240" w:lineRule="exact"/>
              <w:jc w:val="center"/>
              <w:rPr>
                <w:rFonts w:hint="eastAsia" w:ascii="Times New Roman" w:hAnsi="Times New Roman" w:eastAsia="方正仿宋_GBK" w:cs="Times New Roman"/>
                <w:color w:val="auto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万元/年</w:t>
            </w:r>
          </w:p>
        </w:tc>
      </w:tr>
      <w:tr w14:paraId="1FA52664">
        <w:trPr>
          <w:trHeight w:val="2882" w:hRule="atLeast"/>
          <w:jc w:val="center"/>
        </w:trPr>
        <w:tc>
          <w:tcPr>
            <w:tcW w:w="436" w:type="dxa"/>
            <w:noWrap w:val="0"/>
            <w:vAlign w:val="center"/>
          </w:tcPr>
          <w:p w14:paraId="7E6AAB01">
            <w:pPr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4</w:t>
            </w:r>
          </w:p>
        </w:tc>
        <w:tc>
          <w:tcPr>
            <w:tcW w:w="812" w:type="dxa"/>
            <w:shd w:val="clear" w:color="auto" w:fill="auto"/>
            <w:noWrap w:val="0"/>
            <w:vAlign w:val="center"/>
          </w:tcPr>
          <w:p w14:paraId="7BCAF48B">
            <w:pPr>
              <w:spacing w:line="240" w:lineRule="exact"/>
              <w:jc w:val="left"/>
              <w:rPr>
                <w:rFonts w:hint="default" w:ascii="Times New Roman" w:hAnsi="Times New Roman" w:eastAsia="方正仿宋_GBK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成都市锦江投资发展集团有限责任公司</w:t>
            </w:r>
          </w:p>
        </w:tc>
        <w:tc>
          <w:tcPr>
            <w:tcW w:w="1216" w:type="dxa"/>
            <w:shd w:val="clear" w:color="auto" w:fill="auto"/>
            <w:noWrap w:val="0"/>
            <w:vAlign w:val="center"/>
          </w:tcPr>
          <w:p w14:paraId="097FF992">
            <w:pPr>
              <w:spacing w:line="240" w:lineRule="exact"/>
              <w:jc w:val="left"/>
              <w:rPr>
                <w:rFonts w:ascii="Times New Roman" w:hAnsi="Times New Roman" w:eastAsia="方正仿宋_GBK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方正仿宋_GBK" w:cs="Times New Roman"/>
                <w:sz w:val="18"/>
                <w:szCs w:val="18"/>
                <w:highlight w:val="none"/>
              </w:rPr>
              <w:t>岗位名称：</w:t>
            </w:r>
          </w:p>
          <w:p w14:paraId="71059D48">
            <w:pPr>
              <w:spacing w:line="240" w:lineRule="exact"/>
              <w:jc w:val="left"/>
              <w:rPr>
                <w:rFonts w:hint="default" w:ascii="Times New Roman" w:hAnsi="Times New Roman" w:eastAsia="方正仿宋_GBK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管培生</w:t>
            </w:r>
          </w:p>
          <w:p w14:paraId="4F3F82FA">
            <w:pPr>
              <w:spacing w:line="240" w:lineRule="exact"/>
              <w:jc w:val="left"/>
              <w:rPr>
                <w:rFonts w:ascii="Times New Roman" w:hAnsi="Times New Roman" w:eastAsia="方正仿宋_GBK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（</w:t>
            </w:r>
            <w:r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新消费场景策划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方向）</w:t>
            </w:r>
            <w:r>
              <w:rPr>
                <w:rFonts w:ascii="Times New Roman" w:hAnsi="Times New Roman" w:eastAsia="方正仿宋_GBK" w:cs="Times New Roman"/>
                <w:sz w:val="18"/>
                <w:szCs w:val="18"/>
                <w:highlight w:val="none"/>
              </w:rPr>
              <w:t>工作地点：</w:t>
            </w:r>
          </w:p>
          <w:p w14:paraId="4EBEA5B1">
            <w:pPr>
              <w:spacing w:line="240" w:lineRule="exact"/>
              <w:jc w:val="left"/>
              <w:rPr>
                <w:rFonts w:hint="default" w:ascii="Times New Roman" w:hAnsi="Times New Roman" w:eastAsia="方正仿宋_GBK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ascii="Times New Roman" w:hAnsi="Times New Roman" w:eastAsia="方正仿宋_GBK" w:cs="Times New Roman"/>
                <w:sz w:val="18"/>
                <w:szCs w:val="18"/>
                <w:highlight w:val="none"/>
              </w:rPr>
              <w:t>成都市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305026A6">
            <w:pPr>
              <w:spacing w:line="240" w:lineRule="exact"/>
              <w:jc w:val="center"/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6623" w:type="dxa"/>
            <w:shd w:val="clear" w:color="auto" w:fill="auto"/>
            <w:noWrap w:val="0"/>
            <w:vAlign w:val="center"/>
          </w:tcPr>
          <w:p w14:paraId="19127F1F">
            <w:pPr>
              <w:spacing w:line="240" w:lineRule="exact"/>
              <w:jc w:val="left"/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1.参与新消费场景的主题活动策划、品牌推广、新媒体运营、商业策展落地等相关工作；</w:t>
            </w:r>
          </w:p>
          <w:p w14:paraId="51C37C29">
            <w:pPr>
              <w:spacing w:line="240" w:lineRule="exact"/>
              <w:jc w:val="left"/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2.完成领导交办的其他工作。</w:t>
            </w:r>
          </w:p>
        </w:tc>
        <w:tc>
          <w:tcPr>
            <w:tcW w:w="5252" w:type="dxa"/>
            <w:shd w:val="clear" w:color="auto" w:fill="auto"/>
            <w:noWrap w:val="0"/>
            <w:vAlign w:val="center"/>
          </w:tcPr>
          <w:p w14:paraId="0DB846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  <w:lang w:val="en-US" w:eastAsia="zh-CN"/>
              </w:rPr>
              <w:t>1.高校应届硕士/博士研究生（不含委培生和定向生），含2026届应届毕业生和2025届、2024届首次就业的高校毕业生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18"/>
                <w:szCs w:val="18"/>
                <w:lang w:val="en-US" w:eastAsia="zh-CN"/>
              </w:rPr>
              <w:t>；</w:t>
            </w:r>
          </w:p>
          <w:p w14:paraId="44B99E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  <w:lang w:val="en-US" w:eastAsia="zh-CN"/>
              </w:rPr>
              <w:t>2.</w:t>
            </w:r>
            <w:r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</w:rPr>
              <w:t>硕士/博士研究生具有</w:t>
            </w:r>
            <w:r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  <w:lang w:val="en-US" w:eastAsia="zh-CN"/>
              </w:rPr>
              <w:t>数字文创与管理、策展与艺术、文化产业管理、品牌传播、数字传媒与文化产业、市场营销等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18"/>
                <w:szCs w:val="18"/>
                <w:lang w:val="en-US" w:eastAsia="zh-CN"/>
              </w:rPr>
              <w:t>相关专业；</w:t>
            </w:r>
          </w:p>
          <w:p w14:paraId="35577F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left"/>
              <w:textAlignment w:val="auto"/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  <w:lang w:val="en-US" w:eastAsia="zh-CN"/>
              </w:rPr>
              <w:t>3.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18"/>
                <w:szCs w:val="18"/>
                <w:lang w:val="en-US" w:eastAsia="zh-CN"/>
              </w:rPr>
              <w:t>具备基础的</w:t>
            </w:r>
            <w:r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  <w:lang w:val="en-US" w:eastAsia="zh-CN"/>
              </w:rPr>
              <w:t>策划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18"/>
                <w:szCs w:val="18"/>
                <w:lang w:val="en-US" w:eastAsia="zh-CN"/>
              </w:rPr>
              <w:t>逻辑与学术研究能力</w:t>
            </w:r>
            <w:r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  <w:lang w:val="en-US" w:eastAsia="zh-CN"/>
              </w:rPr>
              <w:t>，具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18"/>
                <w:szCs w:val="18"/>
                <w:lang w:val="en-US" w:eastAsia="zh-CN"/>
              </w:rPr>
              <w:t>有展览策划、文商旅项目实践经验者优先；具备良好的文案撰写、沟通协调、跨部门协作能力，能熟练使用办公软件及基础设计工具</w:t>
            </w:r>
            <w:r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  <w:lang w:val="en-US" w:eastAsia="zh-CN"/>
              </w:rPr>
              <w:t>。</w:t>
            </w:r>
          </w:p>
        </w:tc>
        <w:tc>
          <w:tcPr>
            <w:tcW w:w="928" w:type="dxa"/>
            <w:shd w:val="clear" w:color="auto" w:fill="auto"/>
            <w:noWrap w:val="0"/>
            <w:vAlign w:val="center"/>
          </w:tcPr>
          <w:p w14:paraId="2785B50F">
            <w:pPr>
              <w:spacing w:line="240" w:lineRule="exact"/>
              <w:jc w:val="center"/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8-15万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元/年</w:t>
            </w:r>
          </w:p>
        </w:tc>
      </w:tr>
    </w:tbl>
    <w:p w14:paraId="40EE5759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ind w:firstLine="360" w:firstLineChars="200"/>
        <w:jc w:val="both"/>
        <w:textAlignment w:val="auto"/>
        <w:rPr>
          <w:rFonts w:hint="default" w:ascii="Times New Roman" w:hAnsi="Times New Roman" w:cs="Times New Roman"/>
        </w:rPr>
      </w:pPr>
      <w:r>
        <w:rPr>
          <w:rFonts w:hint="eastAsia" w:ascii="Times New Roman" w:hAnsi="Times New Roman" w:eastAsia="方正仿宋_GBK" w:cs="Times New Roman"/>
          <w:color w:val="000000"/>
          <w:kern w:val="2"/>
          <w:sz w:val="18"/>
          <w:szCs w:val="18"/>
          <w:highlight w:val="none"/>
          <w:lang w:val="en-US" w:eastAsia="zh-CN" w:bidi="ar-SA"/>
        </w:rPr>
        <w:t>备注：</w:t>
      </w:r>
      <w:r>
        <w:rPr>
          <w:rFonts w:hint="default" w:ascii="Times New Roman" w:hAnsi="Times New Roman" w:eastAsia="方正仿宋_GBK" w:cs="Times New Roman"/>
          <w:color w:val="000000"/>
          <w:kern w:val="2"/>
          <w:sz w:val="18"/>
          <w:szCs w:val="18"/>
          <w:highlight w:val="none"/>
          <w:lang w:val="en-US" w:eastAsia="zh-CN" w:bidi="ar-SA"/>
        </w:rPr>
        <w:t>国内2026年高校应届硕士/博士</w:t>
      </w:r>
      <w:r>
        <w:rPr>
          <w:rFonts w:hint="default" w:ascii="Times New Roman" w:hAnsi="Times New Roman" w:eastAsia="方正仿宋_GBK" w:cs="Times New Roman"/>
          <w:color w:val="000000"/>
          <w:kern w:val="2"/>
          <w:sz w:val="18"/>
          <w:szCs w:val="18"/>
          <w:lang w:val="en-US" w:eastAsia="zh-CN" w:bidi="ar-SA"/>
        </w:rPr>
        <w:t>研究生应当于2026年12月31日前毕业并取得相应学历学位证书；国（境）外2026年高校应届硕士/博士研究生应当于2026年12月31日前毕业并取得教育部留服认证；其他人员应当在公告发布当日前取得相应学历学位证书，国（境）外毕业人员须取得教育部留服认证。未在规定时间内取得有关证书的，不予进入下一步考录环节或不予录用，责任由报考者本人承担。</w:t>
      </w:r>
      <w:bookmarkStart w:id="1" w:name="_GoBack"/>
      <w:bookmarkEnd w:id="1"/>
    </w:p>
    <w:sectPr>
      <w:headerReference r:id="rId3" w:type="default"/>
      <w:footerReference r:id="rId5" w:type="default"/>
      <w:headerReference r:id="rId4" w:type="even"/>
      <w:footerReference r:id="rId6" w:type="even"/>
      <w:pgSz w:w="16838" w:h="11906" w:orient="landscape"/>
      <w:pgMar w:top="1531" w:right="2098" w:bottom="1531" w:left="1985" w:header="1361" w:footer="1134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4D"/>
    <w:family w:val="roman"/>
    <w:pitch w:val="default"/>
    <w:sig w:usb0="E0000AFF" w:usb1="00007843" w:usb2="00000001" w:usb3="00000000" w:csb0="400001BF" w:csb1="DFF70000"/>
    <w:embedRegular r:id="rId1" w:fontKey="{F25BEEA2-6646-EDBB-A4DB-BB69FA7BA7D4}"/>
  </w:font>
  <w:font w:name="宋体">
    <w:altName w:val="汉仪书宋二KW"/>
    <w:panose1 w:val="02010600030101010101"/>
    <w:charset w:val="5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1408FAEA-A98D-0BA4-A4DB-BB69E038939F}"/>
  </w:font>
  <w:font w:name="方正小标宋简体">
    <w:altName w:val="汉仪书宋二KW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黑体简体">
    <w:altName w:val="汉仪中黑KW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3" w:fontKey="{785F6336-91AD-FEE9-A4DB-BB69B2094F6C}"/>
  </w:font>
  <w:font w:name="方正楷体简体">
    <w:altName w:val="汉仪楷体简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仿宋_GB18030">
    <w:altName w:val="方正仿宋_GBK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4" w:fontKey="{D07323A8-316D-959F-A4DB-BB69EF157F50}"/>
  </w:font>
  <w:font w:name="方正黑体_GBK">
    <w:panose1 w:val="020F0500000000000000"/>
    <w:charset w:val="86"/>
    <w:family w:val="script"/>
    <w:pitch w:val="default"/>
    <w:sig w:usb0="00000001" w:usb1="08010000" w:usb2="00000012" w:usb3="00000000" w:csb0="00040000" w:csb1="00000000"/>
    <w:embedRegular r:id="rId5" w:fontKey="{02A32C12-FCE8-999C-A4DB-BB69251A0D14}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B7250C">
    <w:pPr>
      <w:pStyle w:val="10"/>
      <w:tabs>
        <w:tab w:val="left" w:pos="9743"/>
        <w:tab w:val="clear" w:pos="4153"/>
      </w:tabs>
      <w:rPr>
        <w:rFonts w:hint="eastAsia"/>
      </w:rPr>
    </w:pPr>
    <w:r>
      <w:rPr>
        <w:rFonts w:hint="eastAsia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03F142">
    <w:pPr>
      <w:pStyle w:val="10"/>
      <w:ind w:left="0" w:leftChars="0" w:firstLine="0" w:firstLineChars="0"/>
      <w:rPr>
        <w:rFonts w:hint="eastAsia" w:ascii="宋体" w:hAnsi="宋体" w:eastAsia="宋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6BEFB2">
    <w:pPr>
      <w:pStyle w:val="11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07B89F">
    <w:pPr>
      <w:pStyle w:val="11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documentProtection w:enforcement="0"/>
  <w:defaultTabStop w:val="420"/>
  <w:evenAndOddHeaders w:val="1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hiZWQ5Y2Y2M2M0NzliZmFiODkxMTI0MDQ5N2NjNDcifQ=="/>
  </w:docVars>
  <w:rsids>
    <w:rsidRoot w:val="59554587"/>
    <w:rsid w:val="01797F25"/>
    <w:rsid w:val="01934780"/>
    <w:rsid w:val="025C315B"/>
    <w:rsid w:val="03E64467"/>
    <w:rsid w:val="05525E37"/>
    <w:rsid w:val="05792677"/>
    <w:rsid w:val="05AF6E45"/>
    <w:rsid w:val="06816F5F"/>
    <w:rsid w:val="07260F28"/>
    <w:rsid w:val="08F27656"/>
    <w:rsid w:val="09093C92"/>
    <w:rsid w:val="090D12BC"/>
    <w:rsid w:val="090D2D41"/>
    <w:rsid w:val="09993AB5"/>
    <w:rsid w:val="0ABD0ABF"/>
    <w:rsid w:val="0D2F2368"/>
    <w:rsid w:val="0E5139F9"/>
    <w:rsid w:val="0F0A1DF9"/>
    <w:rsid w:val="0FBB71D7"/>
    <w:rsid w:val="10027622"/>
    <w:rsid w:val="105E4DAD"/>
    <w:rsid w:val="1158509E"/>
    <w:rsid w:val="11B30526"/>
    <w:rsid w:val="1216272A"/>
    <w:rsid w:val="124A5B73"/>
    <w:rsid w:val="126E269F"/>
    <w:rsid w:val="126F08F1"/>
    <w:rsid w:val="14F835A2"/>
    <w:rsid w:val="15C90318"/>
    <w:rsid w:val="15DE1B91"/>
    <w:rsid w:val="15FF4ABD"/>
    <w:rsid w:val="162456C8"/>
    <w:rsid w:val="16660FCB"/>
    <w:rsid w:val="16E31677"/>
    <w:rsid w:val="1995691B"/>
    <w:rsid w:val="1ACF69F1"/>
    <w:rsid w:val="1B7C407F"/>
    <w:rsid w:val="1C587FB0"/>
    <w:rsid w:val="1CDE797A"/>
    <w:rsid w:val="1D4D5CD3"/>
    <w:rsid w:val="1E296894"/>
    <w:rsid w:val="1EB31B66"/>
    <w:rsid w:val="1FC061C5"/>
    <w:rsid w:val="2025043D"/>
    <w:rsid w:val="20D83848"/>
    <w:rsid w:val="216E4A28"/>
    <w:rsid w:val="21800563"/>
    <w:rsid w:val="244020ED"/>
    <w:rsid w:val="24A51F50"/>
    <w:rsid w:val="25B032A3"/>
    <w:rsid w:val="25D56865"/>
    <w:rsid w:val="26695200"/>
    <w:rsid w:val="27306232"/>
    <w:rsid w:val="29C76E0D"/>
    <w:rsid w:val="2AC07944"/>
    <w:rsid w:val="2B0A6449"/>
    <w:rsid w:val="2BA71443"/>
    <w:rsid w:val="2BBF2024"/>
    <w:rsid w:val="2C500483"/>
    <w:rsid w:val="2C9E4972"/>
    <w:rsid w:val="2CAA06E2"/>
    <w:rsid w:val="2CB86B65"/>
    <w:rsid w:val="2CBB79FD"/>
    <w:rsid w:val="2D186A37"/>
    <w:rsid w:val="2D3E57C8"/>
    <w:rsid w:val="2EB77C0C"/>
    <w:rsid w:val="2F1F0B51"/>
    <w:rsid w:val="2F794705"/>
    <w:rsid w:val="30325FBC"/>
    <w:rsid w:val="32690A61"/>
    <w:rsid w:val="326E77A7"/>
    <w:rsid w:val="32731698"/>
    <w:rsid w:val="32756E6D"/>
    <w:rsid w:val="32EC51EE"/>
    <w:rsid w:val="333232B4"/>
    <w:rsid w:val="34D97C66"/>
    <w:rsid w:val="34FA77CD"/>
    <w:rsid w:val="357D4824"/>
    <w:rsid w:val="35EB79DF"/>
    <w:rsid w:val="3785754C"/>
    <w:rsid w:val="38C2132C"/>
    <w:rsid w:val="38C5252E"/>
    <w:rsid w:val="39992CEE"/>
    <w:rsid w:val="3A673018"/>
    <w:rsid w:val="3B6A30EE"/>
    <w:rsid w:val="3BC95394"/>
    <w:rsid w:val="3CC85AED"/>
    <w:rsid w:val="3D94763D"/>
    <w:rsid w:val="3EAF1EF2"/>
    <w:rsid w:val="3ED97245"/>
    <w:rsid w:val="3EE002FD"/>
    <w:rsid w:val="3F2F6B8F"/>
    <w:rsid w:val="3F30723E"/>
    <w:rsid w:val="3F6727CC"/>
    <w:rsid w:val="3FF95F93"/>
    <w:rsid w:val="41AF1CE2"/>
    <w:rsid w:val="41D23DAA"/>
    <w:rsid w:val="429E100D"/>
    <w:rsid w:val="42B0448A"/>
    <w:rsid w:val="42C668A0"/>
    <w:rsid w:val="435A40DB"/>
    <w:rsid w:val="43945236"/>
    <w:rsid w:val="448D4A83"/>
    <w:rsid w:val="44FA19ED"/>
    <w:rsid w:val="451E56DB"/>
    <w:rsid w:val="459C48D4"/>
    <w:rsid w:val="45DF42EB"/>
    <w:rsid w:val="469D4080"/>
    <w:rsid w:val="46D850E9"/>
    <w:rsid w:val="474D2AEE"/>
    <w:rsid w:val="48335942"/>
    <w:rsid w:val="48BB02CE"/>
    <w:rsid w:val="48F216A5"/>
    <w:rsid w:val="49667651"/>
    <w:rsid w:val="49C57A83"/>
    <w:rsid w:val="49FF422A"/>
    <w:rsid w:val="4A572EB7"/>
    <w:rsid w:val="4BD905AE"/>
    <w:rsid w:val="4BE86A43"/>
    <w:rsid w:val="4C147838"/>
    <w:rsid w:val="4CBD1D79"/>
    <w:rsid w:val="4CF0159A"/>
    <w:rsid w:val="4D5A3970"/>
    <w:rsid w:val="4F0B534C"/>
    <w:rsid w:val="4F54392B"/>
    <w:rsid w:val="50D718FF"/>
    <w:rsid w:val="51715D8B"/>
    <w:rsid w:val="51922AAE"/>
    <w:rsid w:val="51C57EB8"/>
    <w:rsid w:val="523D6E94"/>
    <w:rsid w:val="526F5493"/>
    <w:rsid w:val="52DC6BD6"/>
    <w:rsid w:val="541E006E"/>
    <w:rsid w:val="547F7A92"/>
    <w:rsid w:val="54CC38FF"/>
    <w:rsid w:val="55700907"/>
    <w:rsid w:val="557A2419"/>
    <w:rsid w:val="55EA52A6"/>
    <w:rsid w:val="56A53B0F"/>
    <w:rsid w:val="56C63E25"/>
    <w:rsid w:val="58262DCD"/>
    <w:rsid w:val="58360B36"/>
    <w:rsid w:val="58E1622E"/>
    <w:rsid w:val="59096EBE"/>
    <w:rsid w:val="59554587"/>
    <w:rsid w:val="59BA1065"/>
    <w:rsid w:val="5B8FAA2B"/>
    <w:rsid w:val="5F5F0464"/>
    <w:rsid w:val="61352FED"/>
    <w:rsid w:val="62894684"/>
    <w:rsid w:val="635A17FC"/>
    <w:rsid w:val="639E7ED6"/>
    <w:rsid w:val="64416899"/>
    <w:rsid w:val="644326AE"/>
    <w:rsid w:val="649317EA"/>
    <w:rsid w:val="649A0A2D"/>
    <w:rsid w:val="65055B18"/>
    <w:rsid w:val="652461FE"/>
    <w:rsid w:val="69603B46"/>
    <w:rsid w:val="6B3727A3"/>
    <w:rsid w:val="6B4C26F3"/>
    <w:rsid w:val="6BF608B1"/>
    <w:rsid w:val="6D6A6E60"/>
    <w:rsid w:val="6D8A54F2"/>
    <w:rsid w:val="6D9D7236"/>
    <w:rsid w:val="6DF3098D"/>
    <w:rsid w:val="6E0E5739"/>
    <w:rsid w:val="6F3F0722"/>
    <w:rsid w:val="706E39DB"/>
    <w:rsid w:val="71121CE9"/>
    <w:rsid w:val="713A54D6"/>
    <w:rsid w:val="715946E1"/>
    <w:rsid w:val="71731221"/>
    <w:rsid w:val="734939BC"/>
    <w:rsid w:val="735465E4"/>
    <w:rsid w:val="74F04F38"/>
    <w:rsid w:val="75906E08"/>
    <w:rsid w:val="75A849CA"/>
    <w:rsid w:val="762F508D"/>
    <w:rsid w:val="769767EC"/>
    <w:rsid w:val="77763516"/>
    <w:rsid w:val="78362761"/>
    <w:rsid w:val="789B0816"/>
    <w:rsid w:val="78FB7506"/>
    <w:rsid w:val="79353545"/>
    <w:rsid w:val="79375D5E"/>
    <w:rsid w:val="793F18D1"/>
    <w:rsid w:val="7A4C3137"/>
    <w:rsid w:val="7A7255A6"/>
    <w:rsid w:val="7AAF7244"/>
    <w:rsid w:val="7AE745D0"/>
    <w:rsid w:val="7B5514A5"/>
    <w:rsid w:val="7C3000C2"/>
    <w:rsid w:val="7C492337"/>
    <w:rsid w:val="7C58386D"/>
    <w:rsid w:val="7D92445C"/>
    <w:rsid w:val="7E8777BC"/>
    <w:rsid w:val="7EA1645A"/>
    <w:rsid w:val="7EF531F3"/>
    <w:rsid w:val="7F8F6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99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15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left="0" w:leftChars="0" w:firstLine="420" w:firstLineChars="200"/>
    </w:pPr>
  </w:style>
  <w:style w:type="paragraph" w:styleId="3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5">
    <w:name w:val="Normal Indent"/>
    <w:basedOn w:val="1"/>
    <w:unhideWhenUsed/>
    <w:qFormat/>
    <w:uiPriority w:val="99"/>
    <w:pPr>
      <w:adjustRightInd w:val="0"/>
      <w:spacing w:before="60" w:after="60" w:line="312" w:lineRule="atLeast"/>
      <w:ind w:firstLine="420"/>
      <w:textAlignment w:val="baseline"/>
    </w:pPr>
    <w:rPr>
      <w:sz w:val="22"/>
    </w:rPr>
  </w:style>
  <w:style w:type="paragraph" w:styleId="6">
    <w:name w:val="annotation text"/>
    <w:basedOn w:val="1"/>
    <w:qFormat/>
    <w:uiPriority w:val="0"/>
    <w:pPr>
      <w:jc w:val="left"/>
    </w:pPr>
  </w:style>
  <w:style w:type="paragraph" w:styleId="7">
    <w:name w:val="Salutation"/>
    <w:basedOn w:val="1"/>
    <w:next w:val="1"/>
    <w:qFormat/>
    <w:uiPriority w:val="99"/>
  </w:style>
  <w:style w:type="paragraph" w:styleId="8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9">
    <w:name w:val="Body Text Indent 2"/>
    <w:basedOn w:val="1"/>
    <w:qFormat/>
    <w:uiPriority w:val="0"/>
    <w:pPr>
      <w:kinsoku w:val="0"/>
      <w:overflowPunct w:val="0"/>
      <w:autoSpaceDE w:val="0"/>
      <w:autoSpaceDN w:val="0"/>
      <w:spacing w:line="560" w:lineRule="exact"/>
      <w:ind w:firstLine="560" w:firstLineChars="200"/>
    </w:pPr>
    <w:rPr>
      <w:rFonts w:ascii="Times New Roman" w:hAnsi="Times New Roman" w:eastAsia="黑体"/>
      <w:sz w:val="28"/>
      <w:szCs w:val="20"/>
    </w:r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table" w:styleId="14">
    <w:name w:val="Table Grid"/>
    <w:basedOn w:val="1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Strong"/>
    <w:basedOn w:val="15"/>
    <w:qFormat/>
    <w:uiPriority w:val="99"/>
    <w:rPr>
      <w:rFonts w:cs="Times New Roman"/>
      <w:b/>
    </w:rPr>
  </w:style>
  <w:style w:type="character" w:styleId="17">
    <w:name w:val="Hyperlink"/>
    <w:basedOn w:val="1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a2bcd67e-c75e-445f-bf55-0c21252826d4</errorID>
      <errorWord>—</errorWord>
      <group>L1_AI</group>
      <groupName>深度校对</groupName>
      <ability>L2_AI_Punc</ability>
      <abilityName>标点纠错</abilityName>
      <candidateList>
        <item>——</item>
      </candidateList>
      <explain/>
      <paraID>7888DF80</paraID>
      <start>30</start>
      <end>31</end>
      <status>unmodified</status>
      <modifiedWord/>
      <trackRevisions>false</trackRevisions>
    </reviewItem>
    <reviewItem>
      <errorID>991322d3-6ae9-463d-8b66-a3b21e0e671d</errorID>
      <errorWord>饮誉</errorWord>
      <group>L1_Word</group>
      <groupName>字词问题</groupName>
      <ability>L2_Typo</ability>
      <abilityName>字词错误</abilityName>
      <candidateList>
        <item>享誉</item>
      </candidateList>
      <explain/>
      <paraID>28D07100</paraID>
      <start>29</start>
      <end>31</end>
      <status>unmodified</status>
      <modifiedWord/>
      <trackRevisions>false</trackRevisions>
    </reviewItem>
    <reviewItem>
      <errorID>2d4ac9c4-07ac-4b86-b9fc-38b3e076220a</errorID>
      <errorWord>，</errorWord>
      <group>L1_AI</group>
      <groupName>深度校对</groupName>
      <ability>L2_AI_Punc</ability>
      <abilityName>标点纠错</abilityName>
      <candidateList>
        <item>。</item>
      </candidateList>
      <explain/>
      <paraID>28D07100</paraID>
      <start>33</start>
      <end>34</end>
      <status>unmodified</status>
      <modifiedWord/>
      <trackRevisions>false</trackRevisions>
    </reviewItem>
    <reviewItem>
      <errorID>33e76cbe-4124-4726-beb6-50e70f9cc4d2</errorID>
      <errorWord>，</errorWord>
      <group>L1_AI</group>
      <groupName>深度校对</groupName>
      <ability>L2_AI_Grammar</ability>
      <abilityName>语法纠错</abilityName>
      <candidateList>
        <item>。锦江区</item>
      </candidateList>
      <explain/>
      <paraID>28D07100</paraID>
      <start>85</start>
      <end>86</end>
      <status>unmodified</status>
      <modifiedWord/>
      <trackRevisions>false</trackRevisions>
    </reviewItem>
    <reviewItem>
      <errorID>9da4f85a-9c85-464c-8cf1-1dbf260bc3f4</errorID>
      <errorWord>25-30万</errorWord>
      <group>L1_Knowledge</group>
      <groupName>知识性问题</groupName>
      <ability>L2_Knowledge</ability>
      <abilityName>其他知识</abilityName>
      <candidateList>
        <item>25万—30万</item>
      </candidateList>
      <explain>1. “25-30万”中的单位“万”仅出现在后一个数字上，容易引起歧义；根据《现代汉语标点符号数字用法规范手册》，数字表示范围两边需要使用统一的格式。2. 根据标点国标 4.13 中的规则，数字、时间或地域连接符应使用（视觉上更长的）“—”或“～”。</explain>
      <paraID>10DA8C72</paraID>
      <start>0</start>
      <end>6</end>
      <status>unmodified</status>
      <modifiedWord/>
      <trackRevisions>false</trackRevisions>
    </reviewItem>
    <reviewItem>
      <errorID>a7b1d606-3e56-42de-b7e1-c1b8d3a5563f</errorID>
      <errorWord>20-25万</errorWord>
      <group>L1_Knowledge</group>
      <groupName>知识性问题</groupName>
      <ability>L2_Knowledge</ability>
      <abilityName>其他知识</abilityName>
      <candidateList>
        <item>20万—25万</item>
      </candidateList>
      <explain>1. “20-25万”中的单位“万”仅出现在后一个数字上，容易引起歧义；根据《现代汉语标点符号数字用法规范手册》，数字表示范围两边需要使用统一的格式。2. 根据标点国标 4.13 中的规则，数字、时间或地域连接符应使用（视觉上更长的）“—”或“～”。</explain>
      <paraID>151C5F10</paraID>
      <start>0</start>
      <end>6</end>
      <status>unmodified</status>
      <modifiedWord/>
      <trackRevisions>false</trackRevisions>
    </reviewItem>
    <reviewItem>
      <errorID>9c3b6980-a89d-4b89-93e5-06ef702eaaba</errorID>
      <errorWord>8-15万</errorWord>
      <group>L1_Knowledge</group>
      <groupName>知识性问题</groupName>
      <ability>L2_Knowledge</ability>
      <abilityName>其他知识</abilityName>
      <candidateList>
        <item>8万—15万</item>
      </candidateList>
      <explain>1. “8-15万”中的单位“万”仅出现在后一个数字上，容易引起歧义；根据《现代汉语标点符号数字用法规范手册》，数字表示范围两边需要使用统一的格式。2. 根据标点国标 4.13 中的规则，数字、时间或地域连接符应使用（视觉上更长的）“—”或“～”。</explain>
      <paraID>3FA6135A</paraID>
      <start>0</start>
      <end>5</end>
      <status>unmodified</status>
      <modifiedWord/>
      <trackRevisions>false</trackRevisions>
    </reviewItem>
    <reviewItem>
      <errorID>e8e69248-29ca-42bf-9b98-6db193d50791</errorID>
      <errorWord>8-15万</errorWord>
      <group>L1_Knowledge</group>
      <groupName>知识性问题</groupName>
      <ability>L2_Knowledge</ability>
      <abilityName>其他知识</abilityName>
      <candidateList>
        <item>8万—15万</item>
      </candidateList>
      <explain>1. “8-15万”中的单位“万”仅出现在后一个数字上，容易引起歧义；根据《现代汉语标点符号数字用法规范手册》，数字表示范围两边需要使用统一的格式。2. 根据标点国标 4.13 中的规则，数字、时间或地域连接符应使用（视觉上更长的）“—”或“～”。</explain>
      <paraID>38A9191E</paraID>
      <start>0</start>
      <end>5</end>
      <status>unmodified</status>
      <modifiedWord/>
      <trackRevisions>false</trackRevisions>
    </reviewItem>
    <reviewItem>
      <errorID>cbd08c3b-8393-4474-8e36-8230fe4a0bc2</errorID>
      <errorWord>作风品德正</errorWord>
      <group>L1_AI</group>
      <groupName>深度校对</groupName>
      <ability>L2_AI_Word</ability>
      <abilityName>字词纠错</abilityName>
      <candidateList>
        <item>作风正派</item>
      </candidateList>
      <explain/>
      <paraID>30554FC5</paraID>
      <start>20</start>
      <end>25</end>
      <status>unmodified</status>
      <modifiedWord/>
      <trackRevisions>false</trackRevisions>
    </reviewItem>
    <reviewItem>
      <errorID>f16cb928-2c8a-4529-b0ba-baec4cd2623d</errorID>
      <errorWord>、</errorWord>
      <group>L1_AI</group>
      <groupName>深度校对</groupName>
      <ability>L2_AI_Punc</ability>
      <abilityName>标点纠错</abilityName>
      <candidateList>
        <item>，</item>
      </candidateList>
      <explain/>
      <paraID>371A2DC3</paraID>
      <start>23</start>
      <end>24</end>
      <status>unmodified</status>
      <modifiedWord/>
      <trackRevisions>false</trackRevisions>
    </reviewItem>
    <reviewItem>
      <errorID>7f100c04-f597-49d1-9e1e-c44cb2fe2db9</errorID>
      <errorWord>。</errorWord>
      <group>L1_AI</group>
      <groupName>深度校对</groupName>
      <ability>L2_AI_Punc</ability>
      <abilityName>标点纠错</abilityName>
      <candidateList>
        <item>，</item>
      </candidateList>
      <explain/>
      <paraID>371A2DC3</paraID>
      <start>41</start>
      <end>42</end>
      <status>unmodified</status>
      <modifiedWord/>
      <trackRevisions>false</trackRevisions>
    </reviewItem>
    <reviewItem>
      <errorID>d4d35457-0373-4676-bf6b-437d2b14042a</errorID>
      <errorWord>、</errorWord>
      <group>L1_AI</group>
      <groupName>深度校对</groupName>
      <ability>L2_AI_Punc</ability>
      <abilityName>标点纠错</abilityName>
      <candidateList>
        <item>，</item>
      </candidateList>
      <explain/>
      <paraID>371A2DC3</paraID>
      <start>48</start>
      <end>49</end>
      <status>unmodified</status>
      <modifiedWord/>
      <trackRevisions>false</trackRevisions>
    </reviewItem>
    <reviewItem>
      <errorID>16c3471e-f6b8-43bd-8020-9e4bcce02560</errorID>
      <errorWord>，</errorWord>
      <group>L1_AI</group>
      <groupName>深度校对</groupName>
      <ability>L2_AI_Punc</ability>
      <abilityName>标点纠错</abilityName>
      <candidateList>
        <item>。</item>
      </candidateList>
      <explain/>
      <paraID>680C8460</paraID>
      <start>30</start>
      <end>31</end>
      <status>unmodified</status>
      <modifiedWord/>
      <trackRevisions>false</trackRevisions>
    </reviewItem>
    <reviewItem>
      <errorID>24539118-0b7e-4cf5-b70c-5b87dde28275</errorID>
      <errorWord>须</errorWord>
      <group>L1_Word</group>
      <groupName>字词问题</groupName>
      <ability>L2_Typo</ability>
      <abilityName>字词错误</abilityName>
      <candidateList>
        <item>需</item>
      </candidateList>
      <explain>存在发音相同字词的误用。</explain>
      <paraID>680C8460</paraID>
      <start>87</start>
      <end>88</end>
      <status>unmodified</status>
      <modifiedWord/>
      <trackRevisions>false</trackRevisions>
    </reviewItem>
    <reviewItem>
      <errorID>aa0ac259-4823-42e6-aec7-ef1539d07b45</errorID>
      <errorWord>BMP格式</errorWord>
      <group>L1_AI</group>
      <groupName>深度校对</groupName>
      <ability>L2_AI_Grammar</ability>
      <abilityName>语法纠错</abilityName>
      <candidateList>
        <item>BMP</item>
      </candidateList>
      <explain/>
      <paraID>16CCC805</paraID>
      <start>137</start>
      <end>142</end>
      <status>unmodified</status>
      <modifiedWord/>
      <trackRevisions>false</trackRevisions>
    </reviewItem>
    <reviewItem>
      <errorID>0fa66f93-2a5a-4be9-9aad-7cff2f86067c</errorID>
      <errorWord>至少2项省部级以上</errorWord>
      <group>L1_Grammar</group>
      <groupName>语法问题</groupName>
      <ability>L2_Grammar</ability>
      <abilityName>语法错误</abilityName>
      <candidateList>
        <item>至少2项省部级</item>
      </candidateList>
      <explain/>
      <paraID>78956F10</paraID>
      <start>56</start>
      <end>65</end>
      <status>unmodified</status>
      <modifiedWord/>
      <trackRevisions>false</trackRevisions>
    </reviewItem>
    <reviewItem>
      <errorID>326112d1-f48a-45bd-9092-0771be5d844b</errorID>
      <errorWord>25-30万</errorWord>
      <group>L1_Knowledge</group>
      <groupName>知识性问题</groupName>
      <ability>L2_Knowledge</ability>
      <abilityName>其他知识</abilityName>
      <candidateList>
        <item>25万—30万</item>
      </candidateList>
      <explain>1. “25-30万”中的单位“万”仅出现在后一个数字上，容易引起歧义；根据《现代汉语标点符号数字用法规范手册》，数字表示范围两边需要使用统一的格式。2. 根据标点国标 4.13 中的规则，数字、时间或地域连接符应使用（视觉上更长的）“—”或“～”。</explain>
      <paraID> 4844E87</paraID>
      <start>0</start>
      <end>6</end>
      <status>unmodified</status>
      <modifiedWord/>
      <trackRevisions>false</trackRevisions>
    </reviewItem>
    <reviewItem>
      <errorID>886bf12e-67a0-4cb7-8daa-610515564012</errorID>
      <errorWord>20-25万</errorWord>
      <group>L1_Knowledge</group>
      <groupName>知识性问题</groupName>
      <ability>L2_Knowledge</ability>
      <abilityName>其他知识</abilityName>
      <candidateList>
        <item>20万—25万</item>
      </candidateList>
      <explain>1. “20-25万”中的单位“万”仅出现在后一个数字上，容易引起歧义；根据《现代汉语标点符号数字用法规范手册》，数字表示范围两边需要使用统一的格式。2. 根据标点国标 4.13 中的规则，数字、时间或地域连接符应使用（视觉上更长的）“—”或“～”。</explain>
      <paraID>43BB2E20</paraID>
      <start>0</start>
      <end>6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078f887-1527-4da8-ba50-558009f8fda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5613</Words>
  <Characters>5966</Characters>
  <Lines>0</Lines>
  <Paragraphs>0</Paragraphs>
  <TotalTime>6</TotalTime>
  <ScaleCrop>false</ScaleCrop>
  <LinksUpToDate>false</LinksUpToDate>
  <CharactersWithSpaces>5980</CharactersWithSpaces>
  <Application>WPS Office_12.1.23540.23540_F1E327BC-269C-435d-A152-05C5408002CA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2025-07-16T13:26:00Z</dcterms:created>
  <dc:creator>lenovo</dc:creator>
  <cp:lastModifiedBy>忍冬</cp:lastModifiedBy>
  <cp:lastPrinted>2026-03-19T10:52:00Z</cp:lastPrinted>
  <dcterms:modified xsi:type="dcterms:W3CDTF">2026-03-19T19:18:59Z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2052-12.1.23540.23540</vt:lpwstr>
  </property>
  <property fmtid="{D5CDD505-2E9C-101B-9397-08002B2CF9AE}" pid="3" name="ICV">
    <vt:lpwstr>61347967347758C6A3DBBB69EA0FCBDF_43</vt:lpwstr>
  </property>
  <property fmtid="{D5CDD505-2E9C-101B-9397-08002B2CF9AE}" pid="4" name="KSOTemplateDocerSaveRecord">
    <vt:lpwstr>eyJoZGlkIjoiMTVlOTY2NDRhYWJhNzFhNzQwYTlmOWY2N2ExZmNmODIiLCJ1c2VySWQiOiIyMzk5NjA3OTMifQ==</vt:lpwstr>
  </property>
</Properties>
</file>