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2A27">
      <w:pPr>
        <w:widowControl/>
        <w:jc w:val="left"/>
        <w:rPr>
          <w:rFonts w:ascii="黑体" w:hAnsi="黑体" w:eastAsia="黑体"/>
          <w:spacing w:val="20"/>
          <w:sz w:val="36"/>
        </w:rPr>
      </w:pPr>
    </w:p>
    <w:p w14:paraId="24A0BDF7">
      <w:pPr>
        <w:jc w:val="center"/>
        <w:rPr>
          <w:rFonts w:ascii="仿宋" w:hAnsi="仿宋" w:eastAsia="仿宋"/>
          <w:b/>
          <w:sz w:val="28"/>
        </w:rPr>
      </w:pPr>
      <w:r>
        <w:rPr>
          <w:rFonts w:ascii="仿宋" w:hAnsi="仿宋" w:eastAsia="仿宋"/>
          <w:b/>
          <w:sz w:val="32"/>
          <w:szCs w:val="3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-3175</wp:posOffset>
                </wp:positionV>
                <wp:extent cx="766445" cy="1404620"/>
                <wp:effectExtent l="0" t="0" r="0" b="635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66445" cy="1404620"/>
                        </a:xfrm>
                        <a:prstGeom prst="rect">
                          <a:avLst/>
                        </a:prstGeom>
                        <a:solidFill>
                          <a:srgbClr val="FFFFFF"/>
                        </a:solidFill>
                        <a:ln w="9525">
                          <a:noFill/>
                          <a:miter lim="800000"/>
                        </a:ln>
                      </wps:spPr>
                      <wps:txbx>
                        <w:txbxContent>
                          <w:p w14:paraId="5B07E29C">
                            <w:pPr>
                              <w:jc w:val="left"/>
                              <w:rPr>
                                <w:rFonts w:ascii="仿宋" w:hAnsi="仿宋" w:eastAsia="仿宋"/>
                                <w:sz w:val="24"/>
                                <w:szCs w:val="32"/>
                              </w:rPr>
                            </w:pPr>
                            <w:r>
                              <w:rPr>
                                <w:rFonts w:hint="eastAsia" w:ascii="仿宋" w:hAnsi="仿宋" w:eastAsia="仿宋"/>
                                <w:sz w:val="24"/>
                                <w:szCs w:val="32"/>
                              </w:rPr>
                              <w:t>附件</w:t>
                            </w:r>
                            <w:r>
                              <w:rPr>
                                <w:rFonts w:ascii="仿宋" w:hAnsi="仿宋" w:eastAsia="仿宋"/>
                                <w:sz w:val="24"/>
                                <w:szCs w:val="32"/>
                              </w:rPr>
                              <w:t>1</w:t>
                            </w:r>
                            <w:r>
                              <w:rPr>
                                <w:rFonts w:hint="eastAsia" w:ascii="仿宋" w:hAnsi="仿宋" w:eastAsia="仿宋"/>
                                <w:sz w:val="24"/>
                                <w:szCs w:val="32"/>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0.25pt;height:110.6pt;width:60.35pt;mso-position-horizontal:left;mso-position-horizontal-relative:margin;z-index:251659264;mso-width-relative:page;mso-height-relative:margin;mso-height-percent:200;" fillcolor="#FFFFFF" filled="t" stroked="f" coordsize="21600,21600" o:gfxdata="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5s7J0wAAAAYBAAAPAAAAAAAAAAEAIAAAACIAAABkcnMvZG93bnJl&#10;di54bWxQSwECFAAUAAAACACHTuJAbACy1TsCAABUBAAADgAAAAAAAAABACAAAAAiAQAAZHJzL2Uy&#10;b0RvYy54bWxQSwUGAAAAAAYABgBZAQAAzwUAAAAA&#10;">
                <v:fill on="t" focussize="0,0"/>
                <v:stroke on="f" miterlimit="8" joinstyle="miter"/>
                <v:imagedata o:title=""/>
                <o:lock v:ext="edit" aspectratio="f"/>
                <v:textbox style="mso-fit-shape-to-text:t;">
                  <w:txbxContent>
                    <w:p w14:paraId="5B07E29C">
                      <w:pPr>
                        <w:jc w:val="left"/>
                        <w:rPr>
                          <w:rFonts w:ascii="仿宋" w:hAnsi="仿宋" w:eastAsia="仿宋"/>
                          <w:sz w:val="24"/>
                          <w:szCs w:val="32"/>
                        </w:rPr>
                      </w:pPr>
                      <w:r>
                        <w:rPr>
                          <w:rFonts w:hint="eastAsia" w:ascii="仿宋" w:hAnsi="仿宋" w:eastAsia="仿宋"/>
                          <w:sz w:val="24"/>
                          <w:szCs w:val="32"/>
                        </w:rPr>
                        <w:t>附件</w:t>
                      </w:r>
                      <w:r>
                        <w:rPr>
                          <w:rFonts w:ascii="仿宋" w:hAnsi="仿宋" w:eastAsia="仿宋"/>
                          <w:sz w:val="24"/>
                          <w:szCs w:val="32"/>
                        </w:rPr>
                        <w:t>1</w:t>
                      </w:r>
                      <w:r>
                        <w:rPr>
                          <w:rFonts w:hint="eastAsia" w:ascii="仿宋" w:hAnsi="仿宋" w:eastAsia="仿宋"/>
                          <w:sz w:val="24"/>
                          <w:szCs w:val="32"/>
                        </w:rPr>
                        <w:t>：</w:t>
                      </w:r>
                    </w:p>
                  </w:txbxContent>
                </v:textbox>
              </v:shape>
            </w:pict>
          </mc:Fallback>
        </mc:AlternateContent>
      </w:r>
      <w:r>
        <w:rPr>
          <w:rFonts w:hint="eastAsia" w:ascii="仿宋" w:hAnsi="仿宋" w:eastAsia="仿宋"/>
          <w:b/>
          <w:sz w:val="28"/>
        </w:rPr>
        <w:t>东风汽车集团股份有限公司人事共享服务中心</w:t>
      </w:r>
    </w:p>
    <w:p w14:paraId="1C20514C">
      <w:pPr>
        <w:spacing w:after="156" w:afterLines="50"/>
        <w:jc w:val="center"/>
        <w:rPr>
          <w:rFonts w:ascii="黑体" w:hAnsi="黑体" w:eastAsia="黑体"/>
          <w:spacing w:val="20"/>
          <w:sz w:val="36"/>
        </w:rPr>
      </w:pPr>
      <w:r>
        <w:rPr>
          <w:rFonts w:hint="eastAsia" w:ascii="黑体" w:hAnsi="黑体" w:eastAsia="黑体"/>
          <w:spacing w:val="20"/>
          <w:sz w:val="36"/>
        </w:rPr>
        <w:t>岗位职责说明书</w:t>
      </w:r>
    </w:p>
    <w:tbl>
      <w:tblPr>
        <w:tblStyle w:val="7"/>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260"/>
        <w:gridCol w:w="1560"/>
        <w:gridCol w:w="2835"/>
      </w:tblGrid>
      <w:tr w14:paraId="6682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60" w:type="dxa"/>
            <w:vAlign w:val="center"/>
          </w:tcPr>
          <w:p w14:paraId="7F314CD6">
            <w:pPr>
              <w:jc w:val="center"/>
              <w:rPr>
                <w:rFonts w:ascii="仿宋" w:hAnsi="仿宋" w:eastAsia="仿宋"/>
                <w:b/>
                <w:sz w:val="24"/>
              </w:rPr>
            </w:pPr>
            <w:r>
              <w:rPr>
                <w:rFonts w:hint="eastAsia" w:ascii="仿宋" w:hAnsi="仿宋" w:eastAsia="仿宋"/>
                <w:b/>
                <w:sz w:val="24"/>
              </w:rPr>
              <w:t>岗位名称</w:t>
            </w:r>
          </w:p>
        </w:tc>
        <w:tc>
          <w:tcPr>
            <w:tcW w:w="3260" w:type="dxa"/>
            <w:vAlign w:val="center"/>
          </w:tcPr>
          <w:p w14:paraId="33C97594">
            <w:pPr>
              <w:pStyle w:val="5"/>
              <w:spacing w:before="0" w:beforeAutospacing="0" w:after="0" w:afterAutospacing="0"/>
              <w:jc w:val="center"/>
              <w:rPr>
                <w:rFonts w:ascii="仿宋" w:hAnsi="仿宋" w:eastAsia="仿宋"/>
                <w:color w:val="000000"/>
                <w:szCs w:val="20"/>
              </w:rPr>
            </w:pPr>
            <w:r>
              <w:rPr>
                <w:rFonts w:hint="eastAsia" w:ascii="仿宋" w:hAnsi="仿宋" w:eastAsia="仿宋"/>
                <w:color w:val="000000"/>
                <w:szCs w:val="20"/>
              </w:rPr>
              <w:t>党建教研项目组项目经理</w:t>
            </w:r>
          </w:p>
        </w:tc>
        <w:tc>
          <w:tcPr>
            <w:tcW w:w="1560" w:type="dxa"/>
            <w:vAlign w:val="center"/>
          </w:tcPr>
          <w:p w14:paraId="27FA52DE">
            <w:pPr>
              <w:jc w:val="center"/>
              <w:rPr>
                <w:rFonts w:ascii="仿宋" w:hAnsi="仿宋" w:eastAsia="仿宋"/>
                <w:b/>
                <w:sz w:val="24"/>
              </w:rPr>
            </w:pPr>
            <w:r>
              <w:rPr>
                <w:rFonts w:hint="eastAsia" w:ascii="仿宋" w:hAnsi="仿宋" w:eastAsia="仿宋"/>
                <w:b/>
                <w:sz w:val="24"/>
              </w:rPr>
              <w:t>工作地</w:t>
            </w:r>
          </w:p>
        </w:tc>
        <w:tc>
          <w:tcPr>
            <w:tcW w:w="2835" w:type="dxa"/>
            <w:vAlign w:val="center"/>
          </w:tcPr>
          <w:p w14:paraId="02DA0B10">
            <w:pPr>
              <w:jc w:val="center"/>
              <w:rPr>
                <w:rFonts w:ascii="仿宋" w:hAnsi="仿宋" w:eastAsia="仿宋"/>
                <w:sz w:val="24"/>
              </w:rPr>
            </w:pPr>
            <w:r>
              <w:rPr>
                <w:rFonts w:hint="eastAsia" w:ascii="仿宋" w:hAnsi="仿宋" w:eastAsia="仿宋"/>
                <w:sz w:val="24"/>
              </w:rPr>
              <w:t>武汉</w:t>
            </w:r>
          </w:p>
        </w:tc>
      </w:tr>
      <w:tr w14:paraId="7FD6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60" w:type="dxa"/>
            <w:vAlign w:val="center"/>
          </w:tcPr>
          <w:p w14:paraId="735F68C5">
            <w:pPr>
              <w:jc w:val="center"/>
              <w:rPr>
                <w:rFonts w:ascii="仿宋" w:hAnsi="仿宋" w:eastAsia="仿宋"/>
                <w:b/>
                <w:sz w:val="24"/>
              </w:rPr>
            </w:pPr>
            <w:r>
              <w:rPr>
                <w:rFonts w:hint="eastAsia" w:ascii="仿宋" w:hAnsi="仿宋" w:eastAsia="仿宋"/>
                <w:b/>
                <w:sz w:val="24"/>
              </w:rPr>
              <w:t>需求人数</w:t>
            </w:r>
          </w:p>
        </w:tc>
        <w:tc>
          <w:tcPr>
            <w:tcW w:w="3260" w:type="dxa"/>
            <w:vAlign w:val="center"/>
          </w:tcPr>
          <w:p w14:paraId="1B5FDA10">
            <w:pPr>
              <w:jc w:val="center"/>
              <w:rPr>
                <w:rFonts w:ascii="仿宋" w:hAnsi="仿宋" w:eastAsia="仿宋"/>
                <w:sz w:val="24"/>
              </w:rPr>
            </w:pPr>
            <w:r>
              <w:rPr>
                <w:rFonts w:hint="eastAsia" w:ascii="仿宋" w:hAnsi="仿宋" w:eastAsia="仿宋"/>
                <w:sz w:val="24"/>
              </w:rPr>
              <w:t>1人</w:t>
            </w:r>
          </w:p>
        </w:tc>
        <w:tc>
          <w:tcPr>
            <w:tcW w:w="1560" w:type="dxa"/>
            <w:vAlign w:val="center"/>
          </w:tcPr>
          <w:p w14:paraId="2C34D16A">
            <w:pPr>
              <w:jc w:val="center"/>
              <w:rPr>
                <w:rFonts w:ascii="仿宋" w:hAnsi="仿宋" w:eastAsia="仿宋"/>
                <w:b/>
                <w:sz w:val="24"/>
              </w:rPr>
            </w:pPr>
            <w:r>
              <w:rPr>
                <w:rFonts w:hint="eastAsia" w:ascii="仿宋" w:hAnsi="仿宋" w:eastAsia="仿宋"/>
                <w:b/>
                <w:sz w:val="24"/>
              </w:rPr>
              <w:t>招聘范围</w:t>
            </w:r>
          </w:p>
        </w:tc>
        <w:tc>
          <w:tcPr>
            <w:tcW w:w="2835" w:type="dxa"/>
            <w:vAlign w:val="center"/>
          </w:tcPr>
          <w:p w14:paraId="69E23AC1">
            <w:pPr>
              <w:jc w:val="center"/>
              <w:rPr>
                <w:rFonts w:ascii="仿宋" w:hAnsi="仿宋" w:eastAsia="仿宋"/>
                <w:sz w:val="24"/>
              </w:rPr>
            </w:pPr>
            <w:r>
              <w:rPr>
                <w:rFonts w:hint="eastAsia" w:ascii="仿宋" w:hAnsi="仿宋" w:eastAsia="仿宋"/>
                <w:sz w:val="24"/>
              </w:rPr>
              <w:t>东风集团内公开竞聘</w:t>
            </w:r>
          </w:p>
        </w:tc>
      </w:tr>
      <w:tr w14:paraId="6C6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60" w:type="dxa"/>
            <w:vAlign w:val="center"/>
          </w:tcPr>
          <w:p w14:paraId="61A954D5">
            <w:pPr>
              <w:jc w:val="center"/>
              <w:rPr>
                <w:rFonts w:ascii="仿宋" w:hAnsi="仿宋" w:eastAsia="仿宋"/>
                <w:b/>
                <w:sz w:val="24"/>
              </w:rPr>
            </w:pPr>
            <w:r>
              <w:rPr>
                <w:rFonts w:hint="eastAsia" w:ascii="仿宋" w:hAnsi="仿宋" w:eastAsia="仿宋"/>
                <w:b/>
                <w:sz w:val="24"/>
              </w:rPr>
              <w:t>所属单位</w:t>
            </w:r>
          </w:p>
        </w:tc>
        <w:tc>
          <w:tcPr>
            <w:tcW w:w="3260" w:type="dxa"/>
            <w:vAlign w:val="center"/>
          </w:tcPr>
          <w:p w14:paraId="14B4AD50">
            <w:pPr>
              <w:jc w:val="center"/>
              <w:rPr>
                <w:rFonts w:ascii="仿宋" w:hAnsi="仿宋" w:eastAsia="仿宋"/>
                <w:sz w:val="24"/>
              </w:rPr>
            </w:pPr>
            <w:r>
              <w:rPr>
                <w:rFonts w:hint="eastAsia" w:ascii="仿宋" w:hAnsi="仿宋" w:eastAsia="仿宋" w:cs="宋体"/>
                <w:color w:val="000000"/>
                <w:kern w:val="0"/>
                <w:sz w:val="24"/>
                <w:szCs w:val="20"/>
              </w:rPr>
              <w:t>人事共享服务中心党校教研中心</w:t>
            </w:r>
          </w:p>
        </w:tc>
        <w:tc>
          <w:tcPr>
            <w:tcW w:w="1560" w:type="dxa"/>
            <w:vAlign w:val="center"/>
          </w:tcPr>
          <w:p w14:paraId="65D8F792">
            <w:pPr>
              <w:jc w:val="center"/>
              <w:rPr>
                <w:rFonts w:ascii="仿宋" w:hAnsi="仿宋" w:eastAsia="仿宋"/>
                <w:b/>
                <w:sz w:val="24"/>
              </w:rPr>
            </w:pPr>
            <w:r>
              <w:rPr>
                <w:rFonts w:hint="eastAsia" w:ascii="仿宋" w:hAnsi="仿宋" w:eastAsia="仿宋"/>
                <w:b/>
                <w:sz w:val="24"/>
              </w:rPr>
              <w:t>直接领导</w:t>
            </w:r>
          </w:p>
        </w:tc>
        <w:tc>
          <w:tcPr>
            <w:tcW w:w="2835" w:type="dxa"/>
            <w:vAlign w:val="center"/>
          </w:tcPr>
          <w:p w14:paraId="325507DD">
            <w:pPr>
              <w:jc w:val="center"/>
              <w:rPr>
                <w:rFonts w:ascii="仿宋" w:hAnsi="仿宋" w:eastAsia="仿宋"/>
                <w:sz w:val="24"/>
              </w:rPr>
            </w:pPr>
            <w:r>
              <w:rPr>
                <w:rFonts w:hint="eastAsia" w:ascii="仿宋" w:hAnsi="仿宋" w:eastAsia="仿宋" w:cs="宋体"/>
                <w:color w:val="000000"/>
                <w:kern w:val="0"/>
                <w:sz w:val="24"/>
                <w:szCs w:val="20"/>
              </w:rPr>
              <w:t>党校教研中心</w:t>
            </w:r>
            <w:r>
              <w:rPr>
                <w:rFonts w:hint="eastAsia" w:ascii="仿宋" w:hAnsi="仿宋" w:eastAsia="仿宋" w:cs="宋体"/>
                <w:color w:val="000000"/>
                <w:kern w:val="0"/>
                <w:sz w:val="24"/>
                <w:szCs w:val="20"/>
                <w:lang w:eastAsia="zh-CN"/>
              </w:rPr>
              <w:t>副主任</w:t>
            </w:r>
            <w:r>
              <w:rPr>
                <w:rFonts w:hint="eastAsia" w:ascii="仿宋" w:hAnsi="仿宋" w:eastAsia="仿宋" w:cs="宋体"/>
                <w:color w:val="000000"/>
                <w:kern w:val="0"/>
                <w:sz w:val="24"/>
                <w:szCs w:val="20"/>
                <w:lang w:val="en-US" w:eastAsia="zh-CN"/>
              </w:rPr>
              <w:t>/</w:t>
            </w:r>
            <w:bookmarkStart w:id="0" w:name="_GoBack"/>
            <w:bookmarkEnd w:id="0"/>
            <w:r>
              <w:rPr>
                <w:rFonts w:hint="eastAsia" w:ascii="仿宋" w:hAnsi="仿宋" w:eastAsia="仿宋" w:cs="宋体"/>
                <w:color w:val="000000"/>
                <w:kern w:val="0"/>
                <w:sz w:val="24"/>
                <w:szCs w:val="20"/>
              </w:rPr>
              <w:t>主任</w:t>
            </w:r>
          </w:p>
        </w:tc>
      </w:tr>
      <w:tr w14:paraId="2804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60" w:type="dxa"/>
            <w:vAlign w:val="center"/>
          </w:tcPr>
          <w:p w14:paraId="27FB96EA">
            <w:pPr>
              <w:jc w:val="center"/>
              <w:rPr>
                <w:rFonts w:ascii="仿宋" w:hAnsi="仿宋" w:eastAsia="仿宋"/>
                <w:b/>
                <w:sz w:val="24"/>
              </w:rPr>
            </w:pPr>
            <w:r>
              <w:rPr>
                <w:rFonts w:hint="eastAsia" w:ascii="仿宋" w:hAnsi="仿宋" w:eastAsia="仿宋"/>
                <w:b/>
                <w:sz w:val="24"/>
              </w:rPr>
              <w:t>薪酬标准</w:t>
            </w:r>
          </w:p>
        </w:tc>
        <w:tc>
          <w:tcPr>
            <w:tcW w:w="7655" w:type="dxa"/>
            <w:gridSpan w:val="3"/>
            <w:vAlign w:val="center"/>
          </w:tcPr>
          <w:p w14:paraId="557EE504">
            <w:pPr>
              <w:jc w:val="center"/>
              <w:rPr>
                <w:rFonts w:ascii="仿宋" w:hAnsi="仿宋" w:eastAsia="仿宋"/>
                <w:sz w:val="24"/>
              </w:rPr>
            </w:pPr>
            <w:r>
              <w:rPr>
                <w:rFonts w:hint="eastAsia" w:ascii="仿宋" w:hAnsi="仿宋" w:eastAsia="仿宋"/>
                <w:sz w:val="24"/>
              </w:rPr>
              <w:t>执行人事共享服务中心薪酬制度</w:t>
            </w:r>
          </w:p>
        </w:tc>
      </w:tr>
      <w:tr w14:paraId="5C5D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215" w:type="dxa"/>
            <w:gridSpan w:val="4"/>
            <w:vAlign w:val="center"/>
          </w:tcPr>
          <w:p w14:paraId="6BB7AB83">
            <w:pPr>
              <w:jc w:val="center"/>
              <w:rPr>
                <w:rFonts w:ascii="仿宋" w:hAnsi="仿宋" w:eastAsia="仿宋"/>
                <w:b/>
                <w:sz w:val="24"/>
              </w:rPr>
            </w:pPr>
            <w:r>
              <w:rPr>
                <w:rFonts w:hint="eastAsia" w:ascii="仿宋" w:hAnsi="仿宋" w:eastAsia="仿宋"/>
                <w:b/>
                <w:sz w:val="24"/>
              </w:rPr>
              <w:t>岗位职责</w:t>
            </w:r>
          </w:p>
        </w:tc>
      </w:tr>
      <w:tr w14:paraId="2F70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9" w:hRule="atLeast"/>
        </w:trPr>
        <w:tc>
          <w:tcPr>
            <w:tcW w:w="9215" w:type="dxa"/>
            <w:gridSpan w:val="4"/>
          </w:tcPr>
          <w:p w14:paraId="393A2E9B">
            <w:pPr>
              <w:pStyle w:val="10"/>
              <w:spacing w:line="360" w:lineRule="auto"/>
              <w:ind w:left="306" w:firstLine="0" w:firstLineChars="0"/>
              <w:rPr>
                <w:rFonts w:ascii="仿宋" w:hAnsi="仿宋" w:eastAsia="仿宋"/>
                <w:sz w:val="24"/>
              </w:rPr>
            </w:pPr>
          </w:p>
          <w:p w14:paraId="668E112B">
            <w:pPr>
              <w:pStyle w:val="10"/>
              <w:spacing w:line="360" w:lineRule="auto"/>
              <w:ind w:left="306" w:firstLine="0" w:firstLineChars="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负责组织</w:t>
            </w:r>
            <w:r>
              <w:rPr>
                <w:rFonts w:ascii="仿宋" w:hAnsi="仿宋" w:eastAsia="仿宋"/>
                <w:sz w:val="24"/>
              </w:rPr>
              <w:t>开展党的创新理论、重大方针政策及战略部署的研究工作</w:t>
            </w:r>
            <w:r>
              <w:rPr>
                <w:rFonts w:hint="eastAsia" w:ascii="仿宋" w:hAnsi="仿宋" w:eastAsia="仿宋"/>
                <w:sz w:val="24"/>
              </w:rPr>
              <w:t>，组织推进相关</w:t>
            </w:r>
            <w:r>
              <w:rPr>
                <w:rFonts w:ascii="仿宋" w:hAnsi="仿宋" w:eastAsia="仿宋"/>
                <w:sz w:val="24"/>
              </w:rPr>
              <w:t>课题项目</w:t>
            </w:r>
            <w:r>
              <w:rPr>
                <w:rFonts w:hint="eastAsia" w:ascii="仿宋" w:hAnsi="仿宋" w:eastAsia="仿宋"/>
                <w:sz w:val="24"/>
              </w:rPr>
              <w:t>和</w:t>
            </w:r>
            <w:r>
              <w:rPr>
                <w:rFonts w:ascii="仿宋" w:hAnsi="仿宋" w:eastAsia="仿宋"/>
                <w:sz w:val="24"/>
              </w:rPr>
              <w:t>学术论文、研究报告</w:t>
            </w:r>
            <w:r>
              <w:rPr>
                <w:rFonts w:hint="eastAsia" w:ascii="仿宋" w:hAnsi="仿宋" w:eastAsia="仿宋"/>
                <w:sz w:val="24"/>
              </w:rPr>
              <w:t>撰写；</w:t>
            </w:r>
          </w:p>
          <w:p w14:paraId="7EBEE4A4">
            <w:pPr>
              <w:pStyle w:val="10"/>
              <w:spacing w:line="360" w:lineRule="auto"/>
              <w:ind w:left="306" w:firstLine="0" w:firstLineChars="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负责按照集团党委和总部下达的任务组织开展企业党建相关调研活动，</w:t>
            </w:r>
            <w:r>
              <w:rPr>
                <w:rFonts w:ascii="仿宋" w:hAnsi="仿宋" w:eastAsia="仿宋"/>
                <w:sz w:val="24"/>
              </w:rPr>
              <w:t>为</w:t>
            </w:r>
            <w:r>
              <w:rPr>
                <w:rFonts w:hint="eastAsia" w:ascii="仿宋" w:hAnsi="仿宋" w:eastAsia="仿宋"/>
                <w:sz w:val="24"/>
              </w:rPr>
              <w:t>集团</w:t>
            </w:r>
            <w:r>
              <w:rPr>
                <w:rFonts w:ascii="仿宋" w:hAnsi="仿宋" w:eastAsia="仿宋"/>
                <w:sz w:val="24"/>
              </w:rPr>
              <w:t>党建工作提供理论支持和决策咨询</w:t>
            </w:r>
            <w:r>
              <w:rPr>
                <w:rFonts w:hint="eastAsia" w:ascii="仿宋" w:hAnsi="仿宋" w:eastAsia="仿宋"/>
                <w:sz w:val="24"/>
              </w:rPr>
              <w:t>；</w:t>
            </w:r>
          </w:p>
          <w:p w14:paraId="1FFFBE6C">
            <w:pPr>
              <w:pStyle w:val="10"/>
              <w:spacing w:line="360" w:lineRule="auto"/>
              <w:ind w:left="306" w:firstLine="0" w:firstLineChars="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负责组织开展党建</w:t>
            </w:r>
            <w:r>
              <w:rPr>
                <w:rFonts w:ascii="仿宋" w:hAnsi="仿宋" w:eastAsia="仿宋"/>
                <w:sz w:val="24"/>
              </w:rPr>
              <w:t>课程体系和教学内容的开发与优化</w:t>
            </w:r>
            <w:r>
              <w:rPr>
                <w:rFonts w:hint="eastAsia" w:ascii="仿宋" w:hAnsi="仿宋" w:eastAsia="仿宋"/>
                <w:sz w:val="24"/>
              </w:rPr>
              <w:t>，</w:t>
            </w:r>
            <w:r>
              <w:rPr>
                <w:rFonts w:ascii="仿宋" w:hAnsi="仿宋" w:eastAsia="仿宋"/>
                <w:sz w:val="24"/>
              </w:rPr>
              <w:t>推动教学方法改革创新</w:t>
            </w:r>
            <w:r>
              <w:rPr>
                <w:rFonts w:hint="eastAsia" w:ascii="仿宋" w:hAnsi="仿宋" w:eastAsia="仿宋"/>
                <w:sz w:val="24"/>
              </w:rPr>
              <w:t>；</w:t>
            </w:r>
          </w:p>
          <w:p w14:paraId="0D2800A3">
            <w:pPr>
              <w:pStyle w:val="10"/>
              <w:spacing w:line="360" w:lineRule="auto"/>
              <w:ind w:left="306" w:firstLine="0" w:firstLineChars="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负责组织开展</w:t>
            </w:r>
            <w:r>
              <w:rPr>
                <w:rFonts w:ascii="仿宋" w:hAnsi="仿宋" w:eastAsia="仿宋"/>
                <w:sz w:val="24"/>
              </w:rPr>
              <w:t>党校党建相关课程的教学任务</w:t>
            </w:r>
            <w:r>
              <w:rPr>
                <w:rFonts w:hint="eastAsia" w:ascii="仿宋" w:hAnsi="仿宋" w:eastAsia="仿宋"/>
                <w:sz w:val="24"/>
              </w:rPr>
              <w:t>；</w:t>
            </w:r>
          </w:p>
          <w:p w14:paraId="6CA6D971">
            <w:pPr>
              <w:pStyle w:val="10"/>
              <w:spacing w:line="360" w:lineRule="auto"/>
              <w:ind w:left="306" w:firstLine="0" w:firstLineChars="0"/>
              <w:rPr>
                <w:rFonts w:hint="eastAsia"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负责党校专兼职党建师资队伍建设，组织开展专兼职党建讲师培训培养；</w:t>
            </w:r>
          </w:p>
          <w:p w14:paraId="3944F5B8">
            <w:pPr>
              <w:pStyle w:val="10"/>
              <w:spacing w:line="360" w:lineRule="auto"/>
              <w:ind w:left="306" w:firstLine="0" w:firstLineChars="0"/>
              <w:rPr>
                <w:rFonts w:ascii="仿宋" w:hAnsi="仿宋" w:eastAsia="仿宋"/>
                <w:sz w:val="24"/>
              </w:rPr>
            </w:pPr>
            <w:r>
              <w:rPr>
                <w:rFonts w:ascii="仿宋" w:hAnsi="仿宋" w:eastAsia="仿宋"/>
                <w:sz w:val="24"/>
              </w:rPr>
              <w:t>6.负责业务团队的日常管理，带领团队达成各项绩效指标；</w:t>
            </w:r>
          </w:p>
          <w:p w14:paraId="429258E4">
            <w:pPr>
              <w:pStyle w:val="10"/>
              <w:spacing w:line="360" w:lineRule="auto"/>
              <w:ind w:left="306" w:firstLine="0" w:firstLineChars="0"/>
              <w:rPr>
                <w:rFonts w:ascii="仿宋" w:hAnsi="仿宋" w:eastAsia="仿宋"/>
                <w:sz w:val="24"/>
              </w:rPr>
            </w:pPr>
            <w:r>
              <w:rPr>
                <w:rFonts w:ascii="仿宋" w:hAnsi="仿宋" w:eastAsia="仿宋"/>
                <w:sz w:val="24"/>
              </w:rPr>
              <w:t>7.负责业务团队的组织文化建设、员工发展、绩效管理等工作。</w:t>
            </w:r>
          </w:p>
        </w:tc>
      </w:tr>
    </w:tbl>
    <w:p w14:paraId="4DA60B13">
      <w:pPr>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57"/>
    <w:rsid w:val="00002DCF"/>
    <w:rsid w:val="00016E36"/>
    <w:rsid w:val="00026FC8"/>
    <w:rsid w:val="00031FC5"/>
    <w:rsid w:val="00036199"/>
    <w:rsid w:val="00055DC9"/>
    <w:rsid w:val="00061DB7"/>
    <w:rsid w:val="0006561C"/>
    <w:rsid w:val="000A6DBA"/>
    <w:rsid w:val="000C2655"/>
    <w:rsid w:val="000C5B28"/>
    <w:rsid w:val="000D6C9B"/>
    <w:rsid w:val="000F7B75"/>
    <w:rsid w:val="000F7CDC"/>
    <w:rsid w:val="001172FB"/>
    <w:rsid w:val="0013194C"/>
    <w:rsid w:val="00136FE5"/>
    <w:rsid w:val="00163A73"/>
    <w:rsid w:val="00165063"/>
    <w:rsid w:val="00176402"/>
    <w:rsid w:val="001974A5"/>
    <w:rsid w:val="001A1957"/>
    <w:rsid w:val="001B644A"/>
    <w:rsid w:val="001D0F35"/>
    <w:rsid w:val="001D7D44"/>
    <w:rsid w:val="002003DC"/>
    <w:rsid w:val="00246A68"/>
    <w:rsid w:val="002565C6"/>
    <w:rsid w:val="00265D0E"/>
    <w:rsid w:val="002662F6"/>
    <w:rsid w:val="002747EE"/>
    <w:rsid w:val="00274C0B"/>
    <w:rsid w:val="00277CDB"/>
    <w:rsid w:val="00292609"/>
    <w:rsid w:val="002B3ACB"/>
    <w:rsid w:val="002D2613"/>
    <w:rsid w:val="002D3457"/>
    <w:rsid w:val="002F4D1D"/>
    <w:rsid w:val="0031566A"/>
    <w:rsid w:val="00321521"/>
    <w:rsid w:val="00326CDB"/>
    <w:rsid w:val="00345B03"/>
    <w:rsid w:val="003D7445"/>
    <w:rsid w:val="004015C2"/>
    <w:rsid w:val="004036FF"/>
    <w:rsid w:val="00440A14"/>
    <w:rsid w:val="004525DB"/>
    <w:rsid w:val="00490C00"/>
    <w:rsid w:val="00495D1A"/>
    <w:rsid w:val="00513980"/>
    <w:rsid w:val="005232D4"/>
    <w:rsid w:val="005441ED"/>
    <w:rsid w:val="00572A33"/>
    <w:rsid w:val="00573467"/>
    <w:rsid w:val="005805D0"/>
    <w:rsid w:val="0059399A"/>
    <w:rsid w:val="005B21AE"/>
    <w:rsid w:val="005B42E5"/>
    <w:rsid w:val="005C5718"/>
    <w:rsid w:val="005F128E"/>
    <w:rsid w:val="005F4E42"/>
    <w:rsid w:val="00620A1C"/>
    <w:rsid w:val="00636FDE"/>
    <w:rsid w:val="006806C3"/>
    <w:rsid w:val="006C539D"/>
    <w:rsid w:val="006D7A1D"/>
    <w:rsid w:val="006E2396"/>
    <w:rsid w:val="00705FFF"/>
    <w:rsid w:val="007142CC"/>
    <w:rsid w:val="00717E42"/>
    <w:rsid w:val="007274C1"/>
    <w:rsid w:val="00731A10"/>
    <w:rsid w:val="007366AC"/>
    <w:rsid w:val="007542A3"/>
    <w:rsid w:val="00776E58"/>
    <w:rsid w:val="007871F1"/>
    <w:rsid w:val="007978E2"/>
    <w:rsid w:val="007D1088"/>
    <w:rsid w:val="007E1DF7"/>
    <w:rsid w:val="007E571F"/>
    <w:rsid w:val="007F33A7"/>
    <w:rsid w:val="007F3E64"/>
    <w:rsid w:val="008007FA"/>
    <w:rsid w:val="00800C07"/>
    <w:rsid w:val="008010D6"/>
    <w:rsid w:val="00814938"/>
    <w:rsid w:val="00820B3A"/>
    <w:rsid w:val="00830774"/>
    <w:rsid w:val="008331BB"/>
    <w:rsid w:val="00843A01"/>
    <w:rsid w:val="008A3C12"/>
    <w:rsid w:val="008C3811"/>
    <w:rsid w:val="008D7F01"/>
    <w:rsid w:val="008F17E0"/>
    <w:rsid w:val="00932AE8"/>
    <w:rsid w:val="009365D4"/>
    <w:rsid w:val="009647E4"/>
    <w:rsid w:val="00980439"/>
    <w:rsid w:val="009872A7"/>
    <w:rsid w:val="009D45F8"/>
    <w:rsid w:val="009F485B"/>
    <w:rsid w:val="00A04EA1"/>
    <w:rsid w:val="00A23A16"/>
    <w:rsid w:val="00A23F3B"/>
    <w:rsid w:val="00A379E3"/>
    <w:rsid w:val="00A67CE4"/>
    <w:rsid w:val="00AB390B"/>
    <w:rsid w:val="00AC0A31"/>
    <w:rsid w:val="00B037BD"/>
    <w:rsid w:val="00B40972"/>
    <w:rsid w:val="00B45E15"/>
    <w:rsid w:val="00B9716F"/>
    <w:rsid w:val="00BA06F7"/>
    <w:rsid w:val="00BA3F71"/>
    <w:rsid w:val="00BA4852"/>
    <w:rsid w:val="00BA7808"/>
    <w:rsid w:val="00BB3D66"/>
    <w:rsid w:val="00BE1E8B"/>
    <w:rsid w:val="00C07E85"/>
    <w:rsid w:val="00C136C8"/>
    <w:rsid w:val="00C41645"/>
    <w:rsid w:val="00C60C36"/>
    <w:rsid w:val="00C616F6"/>
    <w:rsid w:val="00C866F5"/>
    <w:rsid w:val="00C90541"/>
    <w:rsid w:val="00C97838"/>
    <w:rsid w:val="00CC3A1D"/>
    <w:rsid w:val="00CC452A"/>
    <w:rsid w:val="00CE4163"/>
    <w:rsid w:val="00D225B8"/>
    <w:rsid w:val="00D23DAC"/>
    <w:rsid w:val="00D406FD"/>
    <w:rsid w:val="00D43F41"/>
    <w:rsid w:val="00D60F00"/>
    <w:rsid w:val="00D61B1F"/>
    <w:rsid w:val="00D806C7"/>
    <w:rsid w:val="00D83F8A"/>
    <w:rsid w:val="00D85C76"/>
    <w:rsid w:val="00DF02C6"/>
    <w:rsid w:val="00DF06AB"/>
    <w:rsid w:val="00DF1410"/>
    <w:rsid w:val="00DF3178"/>
    <w:rsid w:val="00E14CFD"/>
    <w:rsid w:val="00E26664"/>
    <w:rsid w:val="00E60D38"/>
    <w:rsid w:val="00E719A3"/>
    <w:rsid w:val="00EA6D5C"/>
    <w:rsid w:val="00EB0DD0"/>
    <w:rsid w:val="00EB2781"/>
    <w:rsid w:val="00EE114E"/>
    <w:rsid w:val="00F021D8"/>
    <w:rsid w:val="00F02633"/>
    <w:rsid w:val="00F23CCC"/>
    <w:rsid w:val="00F45029"/>
    <w:rsid w:val="00F51961"/>
    <w:rsid w:val="00F53762"/>
    <w:rsid w:val="00F63C14"/>
    <w:rsid w:val="00FB0C44"/>
    <w:rsid w:val="00FD28B8"/>
    <w:rsid w:val="00FD4E92"/>
    <w:rsid w:val="00FE0334"/>
    <w:rsid w:val="00FF1FDC"/>
    <w:rsid w:val="1B175951"/>
    <w:rsid w:val="7DBB4955"/>
    <w:rsid w:val="B0BE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字符"/>
    <w:basedOn w:val="8"/>
    <w:link w:val="2"/>
    <w:semiHidden/>
    <w:qFormat/>
    <w:uiPriority w:val="9"/>
    <w:rPr>
      <w:b/>
      <w:bCs/>
      <w:sz w:val="32"/>
      <w:szCs w:val="32"/>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列出段落1"/>
    <w:basedOn w:val="1"/>
    <w:qFormat/>
    <w:uiPriority w:val="0"/>
    <w:pPr>
      <w:spacing w:line="240" w:lineRule="atLeast"/>
      <w:ind w:firstLine="420" w:firstLineChars="200"/>
    </w:pPr>
    <w:rPr>
      <w:rFonts w:ascii="Calibri" w:hAnsi="Calibri" w:eastAsia="宋体" w:cs="Times New Roman"/>
      <w:spacing w:val="-6"/>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standalone='no'?>
<b:Sources xmlns:b="http://schemas.openxmlformats.org/officeDocument/2006/bibliography" SelectedStyle="\APASixthEditionOfficeOnline.xsl" Version="6" xmlns:b="http://schemas.openxmlformats.org/officeDocument/2006/bibliography"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0085E-7BD2-4E69-BFB8-553F3140D7C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60</Words>
  <Characters>348</Characters>
  <Lines>2</Lines>
  <Paragraphs>1</Paragraphs>
  <TotalTime>114</TotalTime>
  <ScaleCrop>false</ScaleCrop>
  <LinksUpToDate>false</LinksUpToDate>
  <CharactersWithSpaces>407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2025-06-06T08:04:00Z</dcterms:created>
  <dc:creator>丁月鹏(东风汽车集团股份有限公司人事共享服务中心)</dc:creator>
  <cp:lastModifiedBy>HESSC</cp:lastModifiedBy>
  <dcterms:modified xsi:type="dcterms:W3CDTF">2026-03-20T14:45:22Z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7CEA72996002485BACB557B071316B2C_13</vt:lpwstr>
  </property>
  <property fmtid="{D5CDD505-2E9C-101B-9397-08002B2CF9AE}" pid="4" name="KSOTemplateDocerSaveRecord">
    <vt:lpwstr>eyJoZGlkIjoiMzEwNTM5NzYwMDRjMzkwZTVkZjY2ODkwMGIxNGU0OTUiLCJ1c2VySWQiOiIxNDEyOTczMzQ5In0=</vt:lpwstr>
  </property>
</Properties>
</file>