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7A79">
      <w:pPr>
        <w:pStyle w:val="5"/>
        <w:snapToGrid w:val="0"/>
        <w:spacing w:before="0" w:beforeAutospacing="0" w:after="0" w:afterAutospacing="0" w:line="460" w:lineRule="exact"/>
        <w:rPr>
          <w:rFonts w:hint="eastAsia" w:ascii="Times New Roman" w:hAnsi="Times New Roman" w:eastAsia="方正黑体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25493AA">
      <w:pPr>
        <w:pStyle w:val="5"/>
        <w:snapToGrid w:val="0"/>
        <w:spacing w:before="0" w:beforeAutospacing="0" w:after="0" w:afterAutospacing="0" w:line="460" w:lineRule="exact"/>
        <w:jc w:val="center"/>
        <w:rPr>
          <w:rFonts w:ascii="Times New Roman" w:hAnsi="Times New Roman" w:eastAsia="方正黑体_GBK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重庆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双桂农文旅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（发展）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招聘岗位一览表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661" w:tblpY="486"/>
        <w:tblOverlap w:val="never"/>
        <w:tblW w:w="159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713"/>
        <w:gridCol w:w="1342"/>
        <w:gridCol w:w="710"/>
        <w:gridCol w:w="1690"/>
        <w:gridCol w:w="1320"/>
        <w:gridCol w:w="1525"/>
        <w:gridCol w:w="1320"/>
        <w:gridCol w:w="1512"/>
        <w:gridCol w:w="1395"/>
        <w:gridCol w:w="2985"/>
      </w:tblGrid>
      <w:tr w14:paraId="414F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tblHeader/>
        </w:trPr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6A95CB92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5EF0E006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8B54EE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8685D1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213BC1F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岗位数量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 w14:paraId="71FCB4B9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BB8BD6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 w14:paraId="1297DCAA">
            <w:pPr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D1FA260">
            <w:pPr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6BA254C4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39A165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职称及执业（职业）资格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6549D10F">
            <w:pPr>
              <w:widowControl/>
              <w:autoSpaceDE w:val="0"/>
              <w:autoSpaceDN w:val="0"/>
              <w:spacing w:line="280" w:lineRule="exact"/>
              <w:ind w:firstLine="89" w:firstLineChars="49"/>
              <w:jc w:val="center"/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3B21A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tblHeader/>
        </w:trPr>
        <w:tc>
          <w:tcPr>
            <w:tcW w:w="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firstLine="90" w:firstLineChars="5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重庆双桂农文旅发展（集团）有限公司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D4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人力资源主管岗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8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64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不限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78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8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1E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3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9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取得由中华人民共和国人力资源和社会保障部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颁发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的中级人力资源管理师职业资格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1.全日制普通高等院校毕业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DFDFE"/>
                <w:lang w:val="en-US" w:eastAsia="zh-CN"/>
              </w:rPr>
              <w:t>中共党员优先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DFDFE"/>
                <w:lang w:val="en-US" w:eastAsia="zh-CN"/>
              </w:rPr>
              <w:t>。</w:t>
            </w:r>
          </w:p>
          <w:p w14:paraId="0002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具有5年及以上大中型企业（从业人数300人以上）人力资源部门管理岗位任职经历。</w:t>
            </w:r>
          </w:p>
          <w:p w14:paraId="53BA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.精通人力资源6大板块（人力资源规划、招聘与配置、培训与开发、绩效管理、薪酬管理、劳动关系管理），具备独立搭建薪酬绩效体系，人才与梯队建设的经验，熟悉国家劳动法律法规。</w:t>
            </w:r>
          </w:p>
        </w:tc>
      </w:tr>
      <w:tr w14:paraId="35750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0993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vAlign w:val="center"/>
          </w:tcPr>
          <w:p w14:paraId="4C30B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重庆百里竹海旅游开发建设有限公司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8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财务岗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A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E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工商管理类、财政学类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C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</w:rPr>
              <w:t>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5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2E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中级会计师职业资格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94A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全日制普通高等院校毕业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</w:p>
          <w:p w14:paraId="470C2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具有5年以上会计工作经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验，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熟悉大中型企业全盘账务处理。</w:t>
            </w:r>
          </w:p>
          <w:p w14:paraId="49198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3.熟练使用金蝶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财务软件。</w:t>
            </w:r>
          </w:p>
        </w:tc>
      </w:tr>
      <w:tr w14:paraId="5B277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807C7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142D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重庆市梁平区梁禹供水有限公司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B3A6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工程造价岗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4B89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6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管理科学与工程类、土木类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3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本科及以上学历并取得相应学位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9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35周岁以下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专业知识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FE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半结构化面试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E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一级造价师职业资格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179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全日制普通高等院校毕业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。</w:t>
            </w:r>
          </w:p>
          <w:p w14:paraId="16229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具有5年以上工程造价工作经验。</w:t>
            </w:r>
          </w:p>
          <w:p w14:paraId="4360D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.熟练使用广联达计价、土建和市政计量等软件。</w:t>
            </w:r>
          </w:p>
        </w:tc>
      </w:tr>
    </w:tbl>
    <w:p w14:paraId="694B98B2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54F16"/>
    <w:rsid w:val="2A2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2026-03-24T07:55:00Z</dcterms:created>
  <dc:creator>0○shǒuミ</dc:creator>
  <cp:lastModifiedBy>0○shǒuミ</cp:lastModifiedBy>
  <dcterms:modified xsi:type="dcterms:W3CDTF">2026-03-24T07:59:49Z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14223B12C684452892CBDF62EBC3F3A8_11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