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391B3">
      <w:pPr>
        <w:spacing w:line="580" w:lineRule="exact"/>
        <w:jc w:val="center"/>
        <w:rPr>
          <w:rFonts w:hint="eastAsia" w:ascii="微软雅黑" w:eastAsia="微软雅黑"/>
          <w:sz w:val="32"/>
          <w:szCs w:val="32"/>
          <w:lang w:eastAsia="zh-CN"/>
        </w:rPr>
      </w:pPr>
      <w:r>
        <w:rPr>
          <w:rFonts w:hint="eastAsia" w:ascii="微软雅黑" w:eastAsia="微软雅黑"/>
          <w:sz w:val="44"/>
          <w:szCs w:val="44"/>
          <w:lang w:val="en-US" w:eastAsia="zh-CN"/>
        </w:rPr>
        <w:t>2026年度</w:t>
      </w:r>
      <w:bookmarkStart w:id="0" w:name="_GoBack"/>
      <w:bookmarkEnd w:id="0"/>
      <w:r>
        <w:rPr>
          <w:rFonts w:hint="eastAsia" w:ascii="微软雅黑" w:eastAsia="微软雅黑"/>
          <w:sz w:val="44"/>
          <w:szCs w:val="44"/>
          <w:lang w:val="en-US" w:eastAsia="zh-CN"/>
        </w:rPr>
        <w:t>招聘计划</w:t>
      </w:r>
      <w:r>
        <w:rPr>
          <w:rFonts w:hint="eastAsia" w:ascii="微软雅黑" w:eastAsia="微软雅黑"/>
          <w:sz w:val="44"/>
          <w:szCs w:val="44"/>
        </w:rPr>
        <w:t>表</w:t>
      </w:r>
    </w:p>
    <w:p w14:paraId="53002670">
      <w:pPr>
        <w:spacing w:line="580" w:lineRule="exact"/>
        <w:rPr>
          <w:rFonts w:hint="eastAsia" w:ascii="微软雅黑" w:eastAsia="微软雅黑"/>
          <w:sz w:val="32"/>
          <w:szCs w:val="32"/>
          <w:lang w:eastAsia="zh-CN"/>
        </w:rPr>
      </w:pPr>
      <w:r>
        <w:rPr>
          <w:rFonts w:hint="eastAsia" w:ascii="宋体" w:hAnsi="宋体" w:cs="宋体"/>
          <w:b/>
          <w:bCs/>
          <w:sz w:val="24"/>
          <w:szCs w:val="24"/>
          <w:lang w:val="en-US" w:eastAsia="zh-CN"/>
        </w:rPr>
        <w:t xml:space="preserve">                                           </w:t>
      </w:r>
    </w:p>
    <w:tbl>
      <w:tblPr>
        <w:tblStyle w:val="2"/>
        <w:tblW w:w="137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8"/>
        <w:gridCol w:w="1444"/>
        <w:gridCol w:w="1725"/>
        <w:gridCol w:w="1219"/>
        <w:gridCol w:w="886"/>
        <w:gridCol w:w="7802"/>
      </w:tblGrid>
      <w:tr w14:paraId="05AA3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hRule="atLeast"/>
          <w:jc w:val="center"/>
        </w:trPr>
        <w:tc>
          <w:tcPr>
            <w:tcW w:w="668" w:type="dxa"/>
            <w:vAlign w:val="center"/>
          </w:tcPr>
          <w:p w14:paraId="7B2274E3">
            <w:pPr>
              <w:spacing w:line="240" w:lineRule="atLeast"/>
              <w:jc w:val="center"/>
              <w:rPr>
                <w:rFonts w:ascii="仿宋_GB2312" w:eastAsia="仿宋_GB2312"/>
                <w:b/>
                <w:sz w:val="24"/>
              </w:rPr>
            </w:pPr>
            <w:r>
              <w:rPr>
                <w:rFonts w:hint="eastAsia" w:ascii="仿宋_GB2312" w:eastAsia="仿宋_GB2312"/>
                <w:b/>
                <w:sz w:val="24"/>
              </w:rPr>
              <w:t>序号</w:t>
            </w:r>
          </w:p>
        </w:tc>
        <w:tc>
          <w:tcPr>
            <w:tcW w:w="1444" w:type="dxa"/>
            <w:vAlign w:val="center"/>
          </w:tcPr>
          <w:p w14:paraId="59CBDF7C">
            <w:pPr>
              <w:spacing w:line="240" w:lineRule="atLeast"/>
              <w:jc w:val="center"/>
              <w:rPr>
                <w:rFonts w:hint="eastAsia" w:ascii="仿宋_GB2312" w:eastAsia="仿宋_GB2312"/>
                <w:b/>
                <w:sz w:val="24"/>
              </w:rPr>
            </w:pPr>
            <w:r>
              <w:rPr>
                <w:rFonts w:hint="eastAsia" w:ascii="仿宋_GB2312" w:eastAsia="仿宋_GB2312"/>
                <w:b/>
                <w:sz w:val="24"/>
              </w:rPr>
              <w:t>部室/单位</w:t>
            </w:r>
          </w:p>
        </w:tc>
        <w:tc>
          <w:tcPr>
            <w:tcW w:w="1725" w:type="dxa"/>
            <w:vAlign w:val="center"/>
          </w:tcPr>
          <w:p w14:paraId="0C73675A">
            <w:pPr>
              <w:spacing w:line="240" w:lineRule="atLeast"/>
              <w:jc w:val="center"/>
              <w:rPr>
                <w:rFonts w:ascii="仿宋_GB2312" w:eastAsia="仿宋_GB2312"/>
                <w:b/>
                <w:sz w:val="24"/>
              </w:rPr>
            </w:pPr>
            <w:r>
              <w:rPr>
                <w:rFonts w:hint="eastAsia" w:ascii="仿宋_GB2312" w:eastAsia="仿宋_GB2312"/>
                <w:b/>
                <w:sz w:val="24"/>
              </w:rPr>
              <w:t>岗位</w:t>
            </w:r>
          </w:p>
        </w:tc>
        <w:tc>
          <w:tcPr>
            <w:tcW w:w="1219" w:type="dxa"/>
            <w:vAlign w:val="center"/>
          </w:tcPr>
          <w:p w14:paraId="2248870E">
            <w:pPr>
              <w:spacing w:line="240" w:lineRule="atLeast"/>
              <w:jc w:val="center"/>
              <w:rPr>
                <w:rFonts w:hint="default" w:ascii="仿宋_GB2312" w:eastAsia="仿宋_GB2312"/>
                <w:b/>
                <w:sz w:val="24"/>
                <w:lang w:val="en-US" w:eastAsia="zh-CN"/>
              </w:rPr>
            </w:pPr>
            <w:r>
              <w:rPr>
                <w:rFonts w:hint="eastAsia" w:ascii="仿宋_GB2312" w:eastAsia="仿宋_GB2312"/>
                <w:b/>
                <w:sz w:val="24"/>
                <w:lang w:val="en-US" w:eastAsia="zh-CN"/>
              </w:rPr>
              <w:t>招聘方式</w:t>
            </w:r>
          </w:p>
        </w:tc>
        <w:tc>
          <w:tcPr>
            <w:tcW w:w="886" w:type="dxa"/>
            <w:vAlign w:val="center"/>
          </w:tcPr>
          <w:p w14:paraId="5D869A81">
            <w:pPr>
              <w:spacing w:line="240" w:lineRule="atLeast"/>
              <w:jc w:val="center"/>
              <w:rPr>
                <w:rFonts w:ascii="仿宋_GB2312" w:eastAsia="仿宋_GB2312"/>
                <w:b/>
                <w:sz w:val="24"/>
              </w:rPr>
            </w:pPr>
            <w:r>
              <w:rPr>
                <w:rFonts w:hint="eastAsia" w:ascii="仿宋_GB2312" w:eastAsia="仿宋_GB2312"/>
                <w:b/>
                <w:sz w:val="24"/>
              </w:rPr>
              <w:t>招聘人数</w:t>
            </w:r>
          </w:p>
        </w:tc>
        <w:tc>
          <w:tcPr>
            <w:tcW w:w="7802" w:type="dxa"/>
            <w:vAlign w:val="center"/>
          </w:tcPr>
          <w:p w14:paraId="0CCF1CDA">
            <w:pPr>
              <w:spacing w:line="240" w:lineRule="atLeast"/>
              <w:jc w:val="center"/>
              <w:rPr>
                <w:rFonts w:ascii="仿宋_GB2312" w:eastAsia="仿宋_GB2312"/>
                <w:b/>
                <w:sz w:val="24"/>
              </w:rPr>
            </w:pPr>
            <w:r>
              <w:rPr>
                <w:rFonts w:hint="eastAsia" w:ascii="仿宋_GB2312" w:eastAsia="仿宋_GB2312"/>
                <w:b/>
                <w:sz w:val="24"/>
              </w:rPr>
              <w:t>岗位要求</w:t>
            </w:r>
          </w:p>
        </w:tc>
      </w:tr>
      <w:tr w14:paraId="5604B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0" w:hRule="atLeast"/>
          <w:jc w:val="center"/>
        </w:trPr>
        <w:tc>
          <w:tcPr>
            <w:tcW w:w="668" w:type="dxa"/>
            <w:shd w:val="clear" w:color="auto" w:fill="auto"/>
            <w:vAlign w:val="center"/>
          </w:tcPr>
          <w:p w14:paraId="609F391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1</w:t>
            </w:r>
          </w:p>
        </w:tc>
        <w:tc>
          <w:tcPr>
            <w:tcW w:w="1444" w:type="dxa"/>
            <w:shd w:val="clear" w:color="auto" w:fill="auto"/>
            <w:vAlign w:val="center"/>
          </w:tcPr>
          <w:p w14:paraId="670B8EA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两山生态</w:t>
            </w:r>
          </w:p>
        </w:tc>
        <w:tc>
          <w:tcPr>
            <w:tcW w:w="1725" w:type="dxa"/>
            <w:shd w:val="clear" w:color="auto" w:fill="auto"/>
            <w:vAlign w:val="center"/>
          </w:tcPr>
          <w:p w14:paraId="7719268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kern w:val="2"/>
                <w:sz w:val="24"/>
                <w:szCs w:val="24"/>
                <w:highlight w:val="none"/>
                <w:u w:val="none"/>
                <w:shd w:val="clear" w:color="auto" w:fill="auto"/>
                <w:lang w:val="en-US" w:eastAsia="zh-CN" w:bidi="ar-SA"/>
              </w:rPr>
            </w:pPr>
          </w:p>
          <w:p w14:paraId="51A3D0C8">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交易员（虚拟电厂及火电交易方向）</w:t>
            </w:r>
          </w:p>
          <w:p w14:paraId="490BA14F">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kern w:val="2"/>
                <w:sz w:val="24"/>
                <w:szCs w:val="24"/>
                <w:highlight w:val="none"/>
                <w:u w:val="none"/>
                <w:shd w:val="clear" w:color="auto" w:fill="auto"/>
                <w:lang w:val="en-US" w:eastAsia="zh-CN" w:bidi="ar-SA"/>
              </w:rPr>
            </w:pPr>
          </w:p>
        </w:tc>
        <w:tc>
          <w:tcPr>
            <w:tcW w:w="1219" w:type="dxa"/>
            <w:shd w:val="clear" w:color="auto" w:fill="auto"/>
            <w:vAlign w:val="center"/>
          </w:tcPr>
          <w:p w14:paraId="1DDD5C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社招</w:t>
            </w:r>
          </w:p>
        </w:tc>
        <w:tc>
          <w:tcPr>
            <w:tcW w:w="886" w:type="dxa"/>
            <w:shd w:val="clear" w:color="auto" w:fill="auto"/>
            <w:vAlign w:val="center"/>
          </w:tcPr>
          <w:p w14:paraId="09B85F8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1</w:t>
            </w:r>
          </w:p>
        </w:tc>
        <w:tc>
          <w:tcPr>
            <w:tcW w:w="7802" w:type="dxa"/>
            <w:shd w:val="clear" w:color="auto" w:fill="auto"/>
            <w:vAlign w:val="center"/>
          </w:tcPr>
          <w:p w14:paraId="38A6424B">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1990年4月1日以后出生，全日制本科及以上学历，电力、能源、经济等相关专业。具有2年及以上新能源交易或售电公司相关工作经历。熟悉各省电力交易市场规则和政策或虚拟电厂相关业务或持有电力交易员资格证书或同等效力证书者可适当放宽专业要求。</w:t>
            </w:r>
          </w:p>
        </w:tc>
      </w:tr>
      <w:tr w14:paraId="4E1A0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0" w:hRule="atLeast"/>
          <w:jc w:val="center"/>
        </w:trPr>
        <w:tc>
          <w:tcPr>
            <w:tcW w:w="668" w:type="dxa"/>
            <w:shd w:val="clear" w:color="auto" w:fill="auto"/>
            <w:vAlign w:val="center"/>
          </w:tcPr>
          <w:p w14:paraId="7893E91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2</w:t>
            </w:r>
          </w:p>
        </w:tc>
        <w:tc>
          <w:tcPr>
            <w:tcW w:w="1444" w:type="dxa"/>
            <w:shd w:val="clear" w:color="auto" w:fill="auto"/>
            <w:vAlign w:val="center"/>
          </w:tcPr>
          <w:p w14:paraId="662B606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两山生态</w:t>
            </w:r>
          </w:p>
        </w:tc>
        <w:tc>
          <w:tcPr>
            <w:tcW w:w="1725" w:type="dxa"/>
            <w:shd w:val="clear" w:color="auto" w:fill="auto"/>
            <w:vAlign w:val="center"/>
          </w:tcPr>
          <w:p w14:paraId="3DCCA82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运维工程师</w:t>
            </w:r>
          </w:p>
        </w:tc>
        <w:tc>
          <w:tcPr>
            <w:tcW w:w="1219" w:type="dxa"/>
            <w:shd w:val="clear" w:color="auto" w:fill="auto"/>
            <w:vAlign w:val="center"/>
          </w:tcPr>
          <w:p w14:paraId="45DD11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社招</w:t>
            </w:r>
          </w:p>
        </w:tc>
        <w:tc>
          <w:tcPr>
            <w:tcW w:w="886" w:type="dxa"/>
            <w:shd w:val="clear" w:color="auto" w:fill="auto"/>
            <w:vAlign w:val="center"/>
          </w:tcPr>
          <w:p w14:paraId="54AAD3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1</w:t>
            </w:r>
          </w:p>
        </w:tc>
        <w:tc>
          <w:tcPr>
            <w:tcW w:w="7802" w:type="dxa"/>
            <w:shd w:val="clear" w:color="auto" w:fill="auto"/>
            <w:vAlign w:val="center"/>
          </w:tcPr>
          <w:p w14:paraId="0D50445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eastAsia="仿宋_GB2312" w:cs="Times New Roman"/>
                <w:kern w:val="2"/>
                <w:sz w:val="24"/>
                <w:szCs w:val="24"/>
                <w:highlight w:val="none"/>
                <w:u w:val="none"/>
                <w:shd w:val="clear" w:color="auto" w:fill="auto"/>
                <w:lang w:val="en-US" w:eastAsia="zh-CN" w:bidi="ar-SA"/>
              </w:rPr>
            </w:pPr>
            <w:r>
              <w:rPr>
                <w:rFonts w:hint="eastAsia" w:ascii="仿宋_GB2312" w:eastAsia="仿宋_GB2312" w:cs="Times New Roman"/>
                <w:kern w:val="2"/>
                <w:sz w:val="24"/>
                <w:szCs w:val="24"/>
                <w:highlight w:val="none"/>
                <w:u w:val="none"/>
                <w:shd w:val="clear" w:color="auto" w:fill="auto"/>
                <w:lang w:val="en-US" w:eastAsia="zh-CN" w:bidi="ar-SA"/>
              </w:rPr>
              <w:t>1990年4月1日以后出生，全日制本科及以上学历，电气工程、自动化、新能源科学与工程、储能技术、工程类等相关专业。具有2年及以上新能源行业运维经历，熟练掌握运维平台操作、数据分析等。具有高低压电工证、中级及以上职称者可适当放宽年龄、专业要求。</w:t>
            </w:r>
          </w:p>
        </w:tc>
      </w:tr>
    </w:tbl>
    <w:p w14:paraId="65041FE1">
      <w:pPr>
        <w:spacing w:line="580" w:lineRule="exact"/>
        <w:jc w:val="both"/>
        <w:rPr>
          <w:rFonts w:hint="eastAsia" w:ascii="微软雅黑" w:eastAsia="微软雅黑"/>
          <w:sz w:val="44"/>
          <w:szCs w:val="44"/>
          <w:lang w:val="en-US" w:eastAsia="zh-CN"/>
        </w:rPr>
      </w:pPr>
    </w:p>
    <w:p w14:paraId="0D2D91CF">
      <w:pPr>
        <w:jc w:val="center"/>
        <w:rPr>
          <w:rFonts w:hint="default" w:ascii="仿宋_GB2312" w:eastAsia="仿宋_GB2312"/>
          <w:sz w:val="32"/>
          <w:szCs w:val="32"/>
          <w:lang w:val="en-US" w:eastAsia="zh-CN"/>
        </w:rPr>
      </w:pPr>
      <w:r>
        <w:rPr>
          <w:rFonts w:hint="eastAsia" w:ascii="仿宋_GB2312" w:hAnsi="宋体" w:eastAsia="仿宋_GB2312"/>
          <w:b/>
          <w:sz w:val="28"/>
          <w:szCs w:val="28"/>
        </w:rPr>
        <w:t xml:space="preserve">                              </w:t>
      </w:r>
    </w:p>
    <w:p w14:paraId="148A9755"/>
    <w:sectPr>
      <w:pgSz w:w="16838" w:h="11906" w:orient="landscape"/>
      <w:pgMar w:top="1179" w:right="1440" w:bottom="11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36F7B"/>
    <w:rsid w:val="00EA6716"/>
    <w:rsid w:val="01DD1DA2"/>
    <w:rsid w:val="0CB877EC"/>
    <w:rsid w:val="10850584"/>
    <w:rsid w:val="11F34556"/>
    <w:rsid w:val="12A560B8"/>
    <w:rsid w:val="16476B03"/>
    <w:rsid w:val="2D4C30C6"/>
    <w:rsid w:val="2E4313F8"/>
    <w:rsid w:val="31A31CAF"/>
    <w:rsid w:val="326931D9"/>
    <w:rsid w:val="35321D85"/>
    <w:rsid w:val="3E3F6F73"/>
    <w:rsid w:val="3ECB3FD9"/>
    <w:rsid w:val="43611EBE"/>
    <w:rsid w:val="48636F7B"/>
    <w:rsid w:val="49CE21EF"/>
    <w:rsid w:val="4D393C74"/>
    <w:rsid w:val="58F7551C"/>
    <w:rsid w:val="5EDE34D2"/>
    <w:rsid w:val="69AF6F43"/>
    <w:rsid w:val="6E050B92"/>
    <w:rsid w:val="7181610F"/>
    <w:rsid w:val="73AA0C58"/>
    <w:rsid w:val="76700F0F"/>
    <w:rsid w:val="7A922A7E"/>
    <w:rsid w:val="7F471840"/>
    <w:rsid w:val="7FFB0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308</Characters>
  <Lines>0</Lines>
  <Paragraphs>0</Paragraphs>
  <TotalTime>6</TotalTime>
  <ScaleCrop>false</ScaleCrop>
  <LinksUpToDate>false</LinksUpToDate>
  <CharactersWithSpaces>381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2024-06-11T00:45:00Z</dcterms:created>
  <dc:creator>Janelle</dc:creator>
  <cp:lastModifiedBy>Miffy 沈</cp:lastModifiedBy>
  <cp:lastPrinted>2025-12-19T00:21:00Z</cp:lastPrinted>
  <dcterms:modified xsi:type="dcterms:W3CDTF">2026-04-13T09:12:05Z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B45C4351BA59417D8562734E08600B9A_13</vt:lpwstr>
  </property>
  <property fmtid="{D5CDD505-2E9C-101B-9397-08002B2CF9AE}" pid="4" name="KSOTemplateDocerSaveRecord">
    <vt:lpwstr>eyJoZGlkIjoiOWI1NTcyODI1NWRjMDQ2YmRjNGFlNGFlOTc5ODBiZmIiLCJ1c2VySWQiOiIxNjQwODgxMDk1In0=</vt:lpwstr>
  </property>
</Properties>
</file>