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bidi w:val="0"/>
        <w:rPr>
          <w:rFonts w:hint="eastAsia"/>
        </w:rPr>
      </w:pPr>
      <w:bookmarkStart w:id="0" w:name="_GoBack"/>
      <w:r>
        <w:rPr>
          <w:rFonts w:hint="eastAsia"/>
        </w:rPr>
        <w:t>遵义医科大学附属口腔医院2026年度引进高层次人才公告</w:t>
      </w:r>
    </w:p>
    <w:bookmarkEnd w:id="0"/>
    <w:p>
      <w:pPr>
        <w:ind w:left="0" w:leftChars="0" w:firstLine="0" w:firstLineChars="0"/>
        <w:rPr>
          <w:rFonts w:hint="eastAsia"/>
        </w:rPr>
      </w:pPr>
      <w:r>
        <w:rPr>
          <w:rFonts w:hint="eastAsia"/>
        </w:rPr>
        <w:t>日期：2026-04-14 18:58:50  来源：遵义医科大学附属口腔医院</w:t>
      </w:r>
    </w:p>
    <w:p>
      <w:pPr>
        <w:ind w:left="0" w:leftChars="0" w:firstLine="0" w:firstLineChars="0"/>
        <w:rPr>
          <w:rFonts w:hint="eastAsia"/>
        </w:rPr>
      </w:pPr>
    </w:p>
    <w:p>
      <w:r>
        <w:rPr>
          <w:rFonts w:ascii="仿宋_GB2312" w:eastAsia="仿宋_GB2312" w:cs="仿宋_GB2312"/>
          <w:sz w:val="32"/>
          <w:szCs w:val="32"/>
          <w:bdr w:val="none" w:color="auto" w:sz="0" w:space="0"/>
        </w:rPr>
        <w:t>为了进一步增强我院科技创新的整体实力和人才队伍的国际化水平，根据《中共中央组织部人力资源和社会保障部关于进一步做好事业单位公开招聘工作的通知》(人社部发〔2024〕57号）等文件精神，结合实际，经贵州省卫生健康委员会同意，现面向社会公开招聘一批高层次人才。具体事项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ascii="黑体" w:hAnsi="宋体" w:eastAsia="黑体" w:cs="黑体"/>
          <w:sz w:val="32"/>
          <w:szCs w:val="32"/>
          <w:bdr w:val="none" w:color="auto" w:sz="0" w:space="0"/>
        </w:rPr>
        <w:t>一、医院简介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eastAsia="仿宋_GB2312" w:cs="仿宋_GB2312"/>
          <w:sz w:val="32"/>
          <w:szCs w:val="32"/>
          <w:bdr w:val="none" w:color="auto" w:sz="0" w:space="0"/>
        </w:rPr>
        <w:t>遵义医科大学附属口腔医院是集医疗、教学、科研、牙防为一体的三级甲等口腔专科医院。同时是国家级执业医师实践技能考试暨考官培训基地（口腔类别）、国家住院医师规范化培训基地、贵州省口腔医疗质量控制中心、贵州省口腔医学美容培训基地、贵州省口腔医学人才基地、贵州省优秀教学团队、中华口腔医学会口腔专业护士临床实践培训基地、遵义市医保定点医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eastAsia="仿宋_GB2312" w:cs="仿宋_GB2312"/>
          <w:sz w:val="32"/>
          <w:szCs w:val="32"/>
          <w:bdr w:val="none" w:color="auto" w:sz="0" w:space="0"/>
        </w:rPr>
        <w:t>医院承担了本科教学、研究生培养、住院医师规范化培训及各级各类继续教育项目。每年接收规范化培训医生近60名，培养研究生70余名。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eastAsia="仿宋_GB2312" w:cs="仿宋_GB2312"/>
          <w:sz w:val="32"/>
          <w:szCs w:val="32"/>
          <w:bdr w:val="none" w:color="auto" w:sz="0" w:space="0"/>
        </w:rPr>
        <w:t>学院（医院）设有贵州省教育厅口腔疾病研究重点实验室（占地4000㎡），设有口腔微生物学、口腔材料学、分子生物学、细胞生物学、免疫学、组织病理学等研究平台。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黑体" w:hAnsi="宋体" w:eastAsia="黑体" w:cs="黑体"/>
          <w:sz w:val="32"/>
          <w:szCs w:val="32"/>
          <w:bdr w:val="none" w:color="auto" w:sz="0" w:space="0"/>
        </w:rPr>
        <w:t>二、引进原则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eastAsia="仿宋_GB2312" w:cs="仿宋_GB2312"/>
          <w:sz w:val="32"/>
          <w:szCs w:val="32"/>
          <w:bdr w:val="none" w:color="auto" w:sz="0" w:space="0"/>
        </w:rPr>
        <w:t>（一）坚持党管干部、党管人才的原则；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eastAsia="仿宋_GB2312" w:cs="仿宋_GB2312"/>
          <w:sz w:val="32"/>
          <w:szCs w:val="32"/>
          <w:bdr w:val="none" w:color="auto" w:sz="0" w:space="0"/>
        </w:rPr>
        <w:t>（二）坚持德才兼备、以德为先、五湖四海、任人唯贤的原则；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eastAsia="仿宋_GB2312" w:cs="仿宋_GB2312"/>
          <w:sz w:val="32"/>
          <w:szCs w:val="32"/>
          <w:bdr w:val="none" w:color="auto" w:sz="0" w:space="0"/>
        </w:rPr>
        <w:t>（三）坚持按需设岗、按岗招聘、人岗相适、人事相宜的原则；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eastAsia="仿宋_GB2312" w:cs="仿宋_GB2312"/>
          <w:sz w:val="32"/>
          <w:szCs w:val="32"/>
          <w:bdr w:val="none" w:color="auto" w:sz="0" w:space="0"/>
        </w:rPr>
        <w:t>（四）坚持公开、平等、竞争、择优的原则。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黑体" w:hAnsi="宋体" w:eastAsia="黑体" w:cs="黑体"/>
          <w:sz w:val="32"/>
          <w:szCs w:val="32"/>
          <w:bdr w:val="none" w:color="auto" w:sz="0" w:space="0"/>
        </w:rPr>
        <w:t>三、招聘岗位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eastAsia="仿宋_GB2312" w:cs="仿宋_GB2312"/>
          <w:sz w:val="32"/>
          <w:szCs w:val="32"/>
          <w:bdr w:val="none" w:color="auto" w:sz="0" w:space="0"/>
        </w:rPr>
        <w:t>根据工作需要，2026年拟引进高层次人才共计9名。具体引进人才岗位及要求见《遵义医科大学附属口腔医院2026年高层次人才引进岗位信息表》（附件1）。</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黑体" w:hAnsi="宋体" w:eastAsia="黑体" w:cs="黑体"/>
          <w:sz w:val="32"/>
          <w:szCs w:val="32"/>
          <w:bdr w:val="none" w:color="auto" w:sz="0" w:space="0"/>
        </w:rPr>
        <w:t>四、引进基本条件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eastAsia="仿宋_GB2312" w:cs="仿宋_GB2312"/>
          <w:sz w:val="32"/>
          <w:szCs w:val="32"/>
          <w:bdr w:val="none" w:color="auto" w:sz="0" w:space="0"/>
        </w:rPr>
        <w:t>招聘对象为符合招聘岗位条件的人员，且必须符合以下条件：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eastAsia="仿宋_GB2312" w:cs="仿宋_GB2312"/>
          <w:sz w:val="32"/>
          <w:szCs w:val="32"/>
          <w:bdr w:val="none" w:color="auto" w:sz="0" w:space="0"/>
        </w:rPr>
        <w:t>1.具有中华人民共和国国籍，拥护中华人民共和国宪法，具有良好的思想政治素质。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eastAsia="仿宋_GB2312" w:cs="仿宋_GB2312"/>
          <w:sz w:val="32"/>
          <w:szCs w:val="32"/>
          <w:bdr w:val="none" w:color="auto" w:sz="0" w:space="0"/>
        </w:rPr>
        <w:t>2.具有正确的政治立场、政治态度、理想信念和思想品德。</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eastAsia="仿宋_GB2312" w:cs="仿宋_GB2312"/>
          <w:sz w:val="32"/>
          <w:szCs w:val="32"/>
          <w:bdr w:val="none" w:color="auto" w:sz="0" w:space="0"/>
        </w:rPr>
        <w:t>3.遵纪守法，诚实守信，品行端正、人格健全。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eastAsia="仿宋_GB2312" w:cs="仿宋_GB2312"/>
          <w:sz w:val="32"/>
          <w:szCs w:val="32"/>
          <w:bdr w:val="none" w:color="auto" w:sz="0" w:space="0"/>
        </w:rPr>
        <w:t>4.安心应聘岗位工作，有较强的事业心和责任感。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eastAsia="仿宋_GB2312" w:cs="仿宋_GB2312"/>
          <w:sz w:val="32"/>
          <w:szCs w:val="32"/>
          <w:bdr w:val="none" w:color="auto" w:sz="0" w:space="0"/>
        </w:rPr>
        <w:t>5.具有胜任应聘岗位需要的相关专业知识（含科学素质）和工作能力。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pPr>
      <w:r>
        <w:rPr>
          <w:rFonts w:hint="eastAsia" w:ascii="仿宋_GB2312" w:eastAsia="仿宋_GB2312" w:cs="仿宋_GB2312"/>
          <w:sz w:val="32"/>
          <w:szCs w:val="32"/>
          <w:bdr w:val="none" w:color="auto" w:sz="0" w:space="0"/>
        </w:rPr>
        <w:t>6.年龄原则在40周岁以下（年龄计算截至日期为2026年12月31日），具有副高级专业技术职务的年龄放宽到45周岁，具有正高级专业技术职务的年龄放宽到50周岁。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eastAsia="仿宋_GB2312" w:cs="仿宋_GB2312"/>
          <w:sz w:val="32"/>
          <w:szCs w:val="32"/>
          <w:bdr w:val="none" w:color="auto" w:sz="0" w:space="0"/>
        </w:rPr>
        <w:t>7.身体健康，符合应聘岗位要求的身体条件。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eastAsia="仿宋_GB2312" w:cs="仿宋_GB2312"/>
          <w:sz w:val="32"/>
          <w:szCs w:val="32"/>
          <w:bdr w:val="none" w:color="auto" w:sz="0" w:space="0"/>
        </w:rPr>
        <w:t>8.符合应聘岗位要求的其它具体资格和条件。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pPr>
      <w:r>
        <w:rPr>
          <w:rFonts w:hint="eastAsia" w:ascii="仿宋_GB2312" w:eastAsia="仿宋_GB2312" w:cs="仿宋_GB2312"/>
          <w:sz w:val="32"/>
          <w:szCs w:val="32"/>
          <w:bdr w:val="none" w:color="auto" w:sz="0" w:space="0"/>
        </w:rPr>
        <w:t>尚在试用期或服务期内的省内事业单位在编工作人员，不列入本次引才对象范围；通过人才“绿色通道”政策引进到事业单位的在编工作人员，在省内流动的，不得重复享受“绿色通道”引才政策支持。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黑体" w:hAnsi="宋体" w:eastAsia="黑体" w:cs="黑体"/>
          <w:sz w:val="32"/>
          <w:szCs w:val="32"/>
          <w:bdr w:val="none" w:color="auto" w:sz="0" w:space="0"/>
        </w:rPr>
        <w:t>五、引进程序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jc w:val="left"/>
      </w:pPr>
      <w:r>
        <w:rPr>
          <w:rFonts w:ascii="楷体" w:hAnsi="楷体" w:eastAsia="楷体" w:cs="楷体"/>
          <w:sz w:val="32"/>
          <w:szCs w:val="32"/>
          <w:bdr w:val="none" w:color="auto" w:sz="0" w:space="0"/>
          <w:shd w:val="clear" w:fill="FFFFFF"/>
        </w:rPr>
        <w:t>（一）发布公告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6"/>
        <w:jc w:val="left"/>
      </w:pPr>
      <w:r>
        <w:rPr>
          <w:rFonts w:hint="eastAsia" w:ascii="仿宋_GB2312" w:eastAsia="仿宋_GB2312" w:cs="仿宋_GB2312"/>
          <w:sz w:val="32"/>
          <w:szCs w:val="32"/>
          <w:bdr w:val="none" w:color="auto" w:sz="0" w:space="0"/>
          <w:shd w:val="clear" w:fill="FFFFFF"/>
        </w:rPr>
        <w:t>在贵州省人力资源和社会保障厅官网</w:t>
      </w:r>
      <w:r>
        <w:rPr>
          <w:rFonts w:hint="eastAsia" w:ascii="仿宋_GB2312" w:eastAsia="仿宋_GB2312" w:cs="仿宋_GB2312"/>
          <w:color w:val="333333"/>
          <w:sz w:val="32"/>
          <w:szCs w:val="32"/>
          <w:bdr w:val="none" w:color="auto" w:sz="0" w:space="0"/>
          <w:shd w:val="clear" w:fill="FFFFFF"/>
        </w:rPr>
        <w:t>(http://rst.guizhou.gov.cn)</w:t>
      </w:r>
      <w:r>
        <w:rPr>
          <w:rFonts w:hint="eastAsia" w:ascii="仿宋_GB2312" w:eastAsia="仿宋_GB2312" w:cs="仿宋_GB2312"/>
          <w:sz w:val="32"/>
          <w:szCs w:val="32"/>
          <w:bdr w:val="none" w:color="auto" w:sz="0" w:space="0"/>
          <w:shd w:val="clear" w:fill="FFFFFF"/>
        </w:rPr>
        <w:t>、遵义医科大学附属口腔医院官网</w:t>
      </w:r>
      <w:r>
        <w:rPr>
          <w:rFonts w:hint="eastAsia" w:ascii="仿宋_GB2312" w:eastAsia="仿宋_GB2312" w:cs="仿宋_GB2312"/>
          <w:color w:val="333333"/>
          <w:sz w:val="32"/>
          <w:szCs w:val="32"/>
          <w:bdr w:val="none" w:color="auto" w:sz="0" w:space="0"/>
          <w:shd w:val="clear" w:fill="FFFFFF"/>
        </w:rPr>
        <w:t>(http://www.zykq.cn)</w:t>
      </w:r>
      <w:r>
        <w:rPr>
          <w:rFonts w:hint="eastAsia" w:ascii="仿宋_GB2312" w:eastAsia="仿宋_GB2312" w:cs="仿宋_GB2312"/>
          <w:sz w:val="32"/>
          <w:szCs w:val="32"/>
          <w:bdr w:val="none" w:color="auto" w:sz="0" w:space="0"/>
          <w:shd w:val="clear" w:fill="FFFFFF"/>
        </w:rPr>
        <w:t>发布引进公告。本公告自发布起，全年有效。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jc w:val="left"/>
      </w:pPr>
      <w:r>
        <w:rPr>
          <w:rFonts w:hint="eastAsia" w:ascii="楷体" w:hAnsi="楷体" w:eastAsia="楷体" w:cs="楷体"/>
          <w:sz w:val="32"/>
          <w:szCs w:val="32"/>
          <w:bdr w:val="none" w:color="auto" w:sz="0" w:space="0"/>
          <w:shd w:val="clear" w:fill="FFFFFF"/>
        </w:rPr>
        <w:t>（二）报名与推荐</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eastAsia="仿宋_GB2312" w:cs="仿宋_GB2312"/>
          <w:sz w:val="32"/>
          <w:szCs w:val="32"/>
          <w:bdr w:val="none" w:color="auto" w:sz="0" w:space="0"/>
        </w:rPr>
        <w:t>申报材料（电子版）投递自公告发布之日起有效，各岗位需求人数招满后相应岗位即不在继续接受报名。报名资料递交至医院组织人事科，或通过电子邮件（zykqrsk@qq.com）提交，邮件标题应遵循“姓名－应聘科室－所学专业方向”的格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eastAsia="仿宋_GB2312" w:cs="仿宋_GB2312"/>
          <w:sz w:val="32"/>
          <w:szCs w:val="32"/>
          <w:bdr w:val="none" w:color="auto" w:sz="0" w:space="0"/>
        </w:rPr>
        <w:t>1.个人资料，填写《遵义医科大学附属口腔医院高层次人才引进应聘表》，需提供学历学位证书和任职证书复印件、重要社会兼职证明复印件（海外留学归国人员需提供“学历认证”）。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eastAsia="仿宋_GB2312" w:cs="仿宋_GB2312"/>
          <w:sz w:val="32"/>
          <w:szCs w:val="32"/>
          <w:bdr w:val="none" w:color="auto" w:sz="0" w:space="0"/>
        </w:rPr>
        <w:t>2.主持和参与完成的研究项目等。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eastAsia="仿宋_GB2312" w:cs="仿宋_GB2312"/>
          <w:sz w:val="32"/>
          <w:szCs w:val="32"/>
          <w:bdr w:val="none" w:color="auto" w:sz="0" w:space="0"/>
        </w:rPr>
        <w:t>3.反映个人水平的成果、奖励、论著和代表性作品复印件等。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eastAsia="仿宋_GB2312" w:cs="仿宋_GB2312"/>
          <w:sz w:val="32"/>
          <w:szCs w:val="32"/>
          <w:bdr w:val="none" w:color="auto" w:sz="0" w:space="0"/>
        </w:rPr>
        <w:t>4.未来3-5年学科和个人发展规划。</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jc w:val="left"/>
      </w:pPr>
      <w:r>
        <w:rPr>
          <w:rFonts w:hint="eastAsia" w:ascii="仿宋_GB2312" w:eastAsia="仿宋_GB2312" w:cs="仿宋_GB2312"/>
          <w:sz w:val="32"/>
          <w:szCs w:val="32"/>
          <w:bdr w:val="none" w:color="auto" w:sz="0" w:space="0"/>
          <w:shd w:val="clear" w:fill="FFFFFF"/>
        </w:rPr>
        <w:t>5.其他要求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jc w:val="left"/>
      </w:pPr>
      <w:r>
        <w:rPr>
          <w:rFonts w:hint="eastAsia" w:ascii="仿宋_GB2312" w:eastAsia="仿宋_GB2312" w:cs="仿宋_GB2312"/>
          <w:sz w:val="32"/>
          <w:szCs w:val="32"/>
          <w:bdr w:val="none" w:color="auto" w:sz="0" w:space="0"/>
          <w:shd w:val="clear" w:fill="FFFFFF"/>
        </w:rPr>
        <w:t>（1）报名应聘人员填报的专业名称必须与毕业证和学位证一致，如专业名称后面带括号或其他说明的也必须如实填报。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jc w:val="left"/>
      </w:pPr>
      <w:r>
        <w:rPr>
          <w:rFonts w:hint="eastAsia" w:ascii="仿宋_GB2312" w:eastAsia="仿宋_GB2312" w:cs="仿宋_GB2312"/>
          <w:sz w:val="32"/>
          <w:szCs w:val="32"/>
          <w:bdr w:val="none" w:color="auto" w:sz="0" w:space="0"/>
          <w:shd w:val="clear" w:fill="FFFFFF"/>
        </w:rPr>
        <w:t>（2）留学归国、高校自设学科等应聘人员所学学科专业与资格条件要求的学科专业相近但不在选定参考目录，且所学专业课程、研究方向与岗位所需专业相近率达到70%，可纳入报考范围；岗位专业要求为二级学科的，对该二级学科专业所属一级学科且课程相同率达到70%以上的，可纳入报考范围。相近专业认定须由用人单位（部门）邀请3名及以上同行业（领域）副高级以上职称专家（外单位专家应不少于三分之一）组成专家委员会论证认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jc w:val="left"/>
      </w:pPr>
      <w:r>
        <w:rPr>
          <w:rFonts w:hint="eastAsia" w:ascii="仿宋_GB2312" w:eastAsia="仿宋_GB2312" w:cs="仿宋_GB2312"/>
          <w:sz w:val="32"/>
          <w:szCs w:val="32"/>
          <w:bdr w:val="none" w:color="auto" w:sz="0" w:space="0"/>
          <w:shd w:val="clear" w:fill="FFFFFF"/>
        </w:rPr>
        <w:t>（3）高层次人才专业名称与公布专业不一致，但研究方向与岗位所需专业相近率达到70%的，用人单位（部门）可根据提供的业绩材料结合岗位专业要求组织开展论证，论证通过的纳入报考范围。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jc w:val="left"/>
      </w:pPr>
      <w:r>
        <w:rPr>
          <w:rFonts w:hint="eastAsia" w:ascii="楷体" w:hAnsi="楷体" w:eastAsia="楷体" w:cs="楷体"/>
          <w:sz w:val="32"/>
          <w:szCs w:val="32"/>
          <w:bdr w:val="none" w:color="auto" w:sz="0" w:space="0"/>
          <w:shd w:val="clear" w:fill="FFFFFF"/>
        </w:rPr>
        <w:t>（三）资格审查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pPr>
      <w:r>
        <w:rPr>
          <w:rFonts w:hint="eastAsia" w:ascii="仿宋_GB2312" w:eastAsia="仿宋_GB2312" w:cs="仿宋_GB2312"/>
          <w:sz w:val="32"/>
          <w:szCs w:val="32"/>
          <w:bdr w:val="none" w:color="auto" w:sz="0" w:space="0"/>
          <w:shd w:val="clear" w:fill="FFFFFF"/>
        </w:rPr>
        <w:t>符合岗位条件的应聘人员进入下一环节，资格审查结果在医院官网公布。资格审查贯穿于人才招聘工作全过程，如在招聘过程中任何环节发现有违纪违规、提供虚假信息、无效证明或应聘人员条件不符合招聘岗位条件要求等情况的，随时取消进入下一环节资格或聘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jc w:val="left"/>
      </w:pPr>
      <w:r>
        <w:rPr>
          <w:rFonts w:hint="eastAsia" w:ascii="楷体" w:hAnsi="楷体" w:eastAsia="楷体" w:cs="楷体"/>
          <w:sz w:val="32"/>
          <w:szCs w:val="32"/>
          <w:bdr w:val="none" w:color="auto" w:sz="0" w:space="0"/>
          <w:shd w:val="clear" w:fill="FFFFFF"/>
        </w:rPr>
        <w:t>（四）考核（面试）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pPr>
      <w:r>
        <w:rPr>
          <w:rFonts w:hint="eastAsia" w:ascii="仿宋_GB2312" w:eastAsia="仿宋_GB2312" w:cs="仿宋_GB2312"/>
          <w:sz w:val="32"/>
          <w:szCs w:val="32"/>
          <w:bdr w:val="none" w:color="auto" w:sz="0" w:space="0"/>
          <w:shd w:val="clear" w:fill="FFFFFF"/>
        </w:rPr>
        <w:t>经审查通过的应聘人员，根据“成熟一批、面试一批”的原则，分期分批组织考核（面试），名单在遵义医科大学附属口腔医院官网公布。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pPr>
      <w:r>
        <w:rPr>
          <w:rFonts w:hint="eastAsia" w:ascii="仿宋_GB2312" w:eastAsia="仿宋_GB2312" w:cs="仿宋_GB2312"/>
          <w:sz w:val="32"/>
          <w:szCs w:val="32"/>
          <w:bdr w:val="none" w:color="auto" w:sz="0" w:space="0"/>
          <w:shd w:val="clear" w:fill="FFFFFF"/>
        </w:rPr>
        <w:t>考核（面试）以谈话、答辩、试讲、心理测评等形式进行综合测评，对其专业水平、教学能力以及思想政治、意识形态等方面情况形成综合评价意见，线下考核（面试）总分为100分，低于80分的取消进入下一环节资格，考核（面试）成绩在遵义医科大学附属口腔医院官网公示。对已完成引才工作的岗位，经医院党委研究后可关闭报名通道并在医院官网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jc w:val="left"/>
      </w:pPr>
      <w:r>
        <w:rPr>
          <w:rFonts w:hint="eastAsia" w:ascii="楷体" w:hAnsi="楷体" w:eastAsia="楷体" w:cs="楷体"/>
          <w:sz w:val="32"/>
          <w:szCs w:val="32"/>
          <w:bdr w:val="none" w:color="auto" w:sz="0" w:space="0"/>
          <w:shd w:val="clear" w:fill="FFFFFF"/>
        </w:rPr>
        <w:t>（五）体检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jc w:val="left"/>
      </w:pPr>
      <w:r>
        <w:rPr>
          <w:rFonts w:hint="eastAsia" w:ascii="仿宋_GB2312" w:eastAsia="仿宋_GB2312" w:cs="仿宋_GB2312"/>
          <w:sz w:val="32"/>
          <w:szCs w:val="32"/>
          <w:bdr w:val="none" w:color="auto" w:sz="0" w:space="0"/>
          <w:shd w:val="clear" w:fill="FFFFFF"/>
        </w:rPr>
        <w:t>按引才计划与考核（面试）成绩1：1的比例确定进入体检环节人员。体检在县级及以上医院进行，费用由应聘人员自理，体检标准参照贵州省公务员录用体检标准执行。体检具体事宜另行通知。放弃体检或体检不合格的，取消进入下一环节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jc w:val="left"/>
      </w:pPr>
      <w:r>
        <w:rPr>
          <w:rFonts w:hint="eastAsia" w:ascii="楷体" w:hAnsi="楷体" w:eastAsia="楷体" w:cs="楷体"/>
          <w:sz w:val="32"/>
          <w:szCs w:val="32"/>
          <w:bdr w:val="none" w:color="auto" w:sz="0" w:space="0"/>
          <w:shd w:val="clear" w:fill="FFFFFF"/>
        </w:rPr>
        <w:t>（六）考察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pPr>
      <w:r>
        <w:rPr>
          <w:rFonts w:hint="eastAsia" w:ascii="仿宋_GB2312" w:eastAsia="仿宋_GB2312" w:cs="仿宋_GB2312"/>
          <w:sz w:val="32"/>
          <w:szCs w:val="32"/>
          <w:bdr w:val="none" w:color="auto" w:sz="0" w:space="0"/>
          <w:shd w:val="clear" w:fill="FFFFFF"/>
        </w:rPr>
        <w:t>体检合格的应聘人员确定为考察对象，由用人单位对其进行考察。考察内容主要包括应聘人员政治思想、道德品质、能力素质、学习和工作表现、遵纪守法、廉洁自律以及是否需要回避等。按照“凡进必审”的原则，贯彻党管人才原则，坚持政治标准和学术标准相统一，将思想政治表现、遵纪守法情况、道德品行等作为事业单位新进人员的首要考察内容。考察时还须进一步核实应聘人员是否符合规定的应聘资格条件，确认其报名时提交的信息和材料是否真实、准确。考察不合格或放弃考察的，经遵义医科大学附属口腔医院党委审定后取消其进入下一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jc w:val="left"/>
      </w:pPr>
      <w:r>
        <w:rPr>
          <w:rFonts w:hint="eastAsia" w:ascii="楷体" w:hAnsi="楷体" w:eastAsia="楷体" w:cs="楷体"/>
          <w:sz w:val="32"/>
          <w:szCs w:val="32"/>
          <w:bdr w:val="none" w:color="auto" w:sz="0" w:space="0"/>
          <w:shd w:val="clear" w:fill="FFFFFF"/>
        </w:rPr>
        <w:t>（七）公示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jc w:val="left"/>
      </w:pPr>
      <w:r>
        <w:rPr>
          <w:rFonts w:hint="eastAsia" w:ascii="仿宋_GB2312" w:eastAsia="仿宋_GB2312" w:cs="仿宋_GB2312"/>
          <w:sz w:val="32"/>
          <w:szCs w:val="32"/>
          <w:bdr w:val="none" w:color="auto" w:sz="0" w:space="0"/>
          <w:shd w:val="clear" w:fill="FFFFFF"/>
        </w:rPr>
        <w:t>经面试、体检、考察合格的应聘人员，确定为拟聘用人员，按照有关规定在贵州省人力资源和社会保障厅官网、遵义医科大学附属口腔医院官网进行公示。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jc w:val="left"/>
      </w:pPr>
      <w:r>
        <w:rPr>
          <w:rFonts w:hint="eastAsia" w:ascii="仿宋_GB2312" w:eastAsia="仿宋_GB2312" w:cs="仿宋_GB2312"/>
          <w:sz w:val="32"/>
          <w:szCs w:val="32"/>
          <w:bdr w:val="none" w:color="auto" w:sz="0" w:space="0"/>
          <w:shd w:val="clear" w:fill="FFFFFF"/>
        </w:rPr>
        <w:t>公示期为5个工作日，公示期间查实有严重问题影响聘用的，取消聘用资格，一时难以查实的，暂缓聘用，待查实并做出结论后再决定是否聘用。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jc w:val="left"/>
      </w:pPr>
      <w:r>
        <w:rPr>
          <w:rFonts w:hint="eastAsia" w:ascii="楷体" w:hAnsi="楷体" w:eastAsia="楷体" w:cs="楷体"/>
          <w:sz w:val="32"/>
          <w:szCs w:val="32"/>
          <w:bdr w:val="none" w:color="auto" w:sz="0" w:space="0"/>
          <w:shd w:val="clear" w:fill="FFFFFF"/>
        </w:rPr>
        <w:t>（八）办理聘用手续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jc w:val="left"/>
      </w:pPr>
      <w:r>
        <w:rPr>
          <w:rFonts w:hint="eastAsia" w:ascii="仿宋_GB2312" w:eastAsia="仿宋_GB2312" w:cs="仿宋_GB2312"/>
          <w:sz w:val="32"/>
          <w:szCs w:val="32"/>
          <w:bdr w:val="none" w:color="auto" w:sz="0" w:space="0"/>
          <w:shd w:val="clear" w:fill="FFFFFF"/>
        </w:rPr>
        <w:t>1.公示结果不影响聘用的，按规定办理审批及聘用手续，最低服务年限八年。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jc w:val="left"/>
      </w:pPr>
      <w:r>
        <w:rPr>
          <w:rFonts w:hint="eastAsia" w:ascii="仿宋_GB2312" w:eastAsia="仿宋_GB2312" w:cs="仿宋_GB2312"/>
          <w:sz w:val="32"/>
          <w:szCs w:val="32"/>
          <w:bdr w:val="none" w:color="auto" w:sz="0" w:space="0"/>
          <w:shd w:val="clear" w:fill="FFFFFF"/>
        </w:rPr>
        <w:t>2.被聘用人员应在规定时间到医院报到。拒不报到的，解除聘用关系。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黑体" w:hAnsi="宋体" w:eastAsia="黑体" w:cs="黑体"/>
          <w:sz w:val="32"/>
          <w:szCs w:val="32"/>
          <w:bdr w:val="none" w:color="auto" w:sz="0" w:space="0"/>
        </w:rPr>
        <w:t>六、有关事宜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eastAsia="仿宋_GB2312" w:cs="仿宋_GB2312"/>
          <w:sz w:val="32"/>
          <w:szCs w:val="32"/>
          <w:bdr w:val="none" w:color="auto" w:sz="0" w:space="0"/>
        </w:rPr>
        <w:t>（一）引才工作在遵义医科大学附属口腔医院党委的统一领导下组织实施，接受社会公众监督，相关工作人员严格落实引才工作的保密、回避等纪律要求，确保引才工作公正、公平。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eastAsia="仿宋_GB2312" w:cs="仿宋_GB2312"/>
          <w:sz w:val="32"/>
          <w:szCs w:val="32"/>
          <w:bdr w:val="none" w:color="auto" w:sz="0" w:space="0"/>
        </w:rPr>
        <w:t>（二）医院纪委全程参与引才工作，如出现违纪违规情况，一经发现，将严肃处理。监督电话为0851-28608009（纪委办公室）。</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eastAsia="仿宋_GB2312" w:cs="仿宋_GB2312"/>
          <w:sz w:val="32"/>
          <w:szCs w:val="32"/>
          <w:bdr w:val="none" w:color="auto" w:sz="0" w:space="0"/>
        </w:rPr>
        <w:t>（三）被引进人才与原单位之间产生的合同、经济等纠纷，均由被引进者本人负责解决并承担相应责任。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eastAsia="仿宋_GB2312" w:cs="仿宋_GB2312"/>
          <w:sz w:val="32"/>
          <w:szCs w:val="32"/>
          <w:bdr w:val="none" w:color="auto" w:sz="0" w:space="0"/>
        </w:rPr>
        <w:t>（四）拟聘人员需在规定时间内完成个人档案调档到医院，并在规定时间内到院正式报到，对未在我院规定时间内报到上班的人员，取消其聘用资格。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eastAsia="仿宋_GB2312" w:cs="仿宋_GB2312"/>
          <w:sz w:val="32"/>
          <w:szCs w:val="32"/>
          <w:bdr w:val="none" w:color="auto" w:sz="0" w:space="0"/>
        </w:rPr>
        <w:t>（五）高层次人才引进工作的政策咨询，请致电0851-28640374（组织人事科李老师）。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eastAsia="仿宋_GB2312" w:cs="仿宋_GB2312"/>
          <w:sz w:val="32"/>
          <w:szCs w:val="32"/>
          <w:bdr w:val="none" w:color="auto" w:sz="0" w:space="0"/>
        </w:rPr>
        <w:t>（六）本公告未规定事项，以上级主管部门政策为准。未尽事宜由遵义医科大学附属口腔医院负责解释。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eastAsia="仿宋_GB2312" w:cs="仿宋_GB2312"/>
          <w:sz w:val="32"/>
          <w:szCs w:val="32"/>
          <w:bdr w:val="none" w:color="auto" w:sz="0" w:space="0"/>
        </w:rPr>
        <w:t>真诚地欢迎海内外专家学者应聘！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598" w:right="0" w:firstLine="0"/>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rPr>
          <w:sz w:val="24"/>
          <w:szCs w:val="24"/>
        </w:rPr>
      </w:pPr>
      <w:r>
        <w:rPr>
          <w:sz w:val="24"/>
          <w:szCs w:val="24"/>
          <w:bdr w:val="none" w:color="auto" w:sz="0" w:space="0"/>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2"/>
                    <a:stretch>
                      <a:fillRect/>
                    </a:stretch>
                  </pic:blipFill>
                  <pic:spPr>
                    <a:xfrm>
                      <a:off x="0" y="0"/>
                      <a:ext cx="152400" cy="152400"/>
                    </a:xfrm>
                    <a:prstGeom prst="rect">
                      <a:avLst/>
                    </a:prstGeom>
                    <a:noFill/>
                    <a:ln w="9525">
                      <a:noFill/>
                    </a:ln>
                  </pic:spPr>
                </pic:pic>
              </a:graphicData>
            </a:graphic>
          </wp:inline>
        </w:drawing>
      </w:r>
      <w:r>
        <w:rPr>
          <w:color w:val="0066CC"/>
          <w:sz w:val="24"/>
          <w:szCs w:val="24"/>
          <w:u w:val="none"/>
          <w:bdr w:val="none" w:color="auto" w:sz="0" w:space="0"/>
        </w:rPr>
        <w:fldChar w:fldCharType="begin"/>
      </w:r>
      <w:r>
        <w:rPr>
          <w:color w:val="0066CC"/>
          <w:sz w:val="24"/>
          <w:szCs w:val="24"/>
          <w:u w:val="none"/>
          <w:bdr w:val="none" w:color="auto" w:sz="0" w:space="0"/>
        </w:rPr>
        <w:instrText xml:space="preserve"> HYPERLINK "https://rst.guizhou.gov.cn/zwgk/zdlyxx/sydwgkzp/202604/P020260414711045878204.xlsx" \o "附件1.遵义医科大学附属口腔医院2026年高层次人才引进岗位信息表.xlsx" </w:instrText>
      </w:r>
      <w:r>
        <w:rPr>
          <w:color w:val="0066CC"/>
          <w:sz w:val="24"/>
          <w:szCs w:val="24"/>
          <w:u w:val="none"/>
          <w:bdr w:val="none" w:color="auto" w:sz="0" w:space="0"/>
        </w:rPr>
        <w:fldChar w:fldCharType="separate"/>
      </w:r>
      <w:r>
        <w:rPr>
          <w:rStyle w:val="12"/>
          <w:color w:val="0066CC"/>
          <w:sz w:val="24"/>
          <w:szCs w:val="24"/>
          <w:u w:val="none"/>
          <w:bdr w:val="none" w:color="auto" w:sz="0" w:space="0"/>
        </w:rPr>
        <w:t>附件1.遵义医科大学附属口腔医院2026年高层次人才引进岗位信息表.xlsx</w:t>
      </w:r>
      <w:r>
        <w:rPr>
          <w:color w:val="0066CC"/>
          <w:sz w:val="24"/>
          <w:szCs w:val="24"/>
          <w:u w:val="none"/>
          <w:bdr w:val="none" w:color="auto" w:sz="0" w:space="0"/>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rPr>
          <w:sz w:val="24"/>
          <w:szCs w:val="24"/>
        </w:rPr>
      </w:pPr>
      <w:r>
        <w:rPr>
          <w:sz w:val="24"/>
          <w:szCs w:val="24"/>
          <w:bdr w:val="none" w:color="auto" w:sz="0" w:space="0"/>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color w:val="0066CC"/>
          <w:sz w:val="24"/>
          <w:szCs w:val="24"/>
          <w:u w:val="none"/>
          <w:bdr w:val="none" w:color="auto" w:sz="0" w:space="0"/>
        </w:rPr>
        <w:fldChar w:fldCharType="begin"/>
      </w:r>
      <w:r>
        <w:rPr>
          <w:color w:val="0066CC"/>
          <w:sz w:val="24"/>
          <w:szCs w:val="24"/>
          <w:u w:val="none"/>
          <w:bdr w:val="none" w:color="auto" w:sz="0" w:space="0"/>
        </w:rPr>
        <w:instrText xml:space="preserve"> HYPERLINK "https://rst.guizhou.gov.cn/zwgk/zdlyxx/sydwgkzp/202604/P020260414711096093687.doc" \o "附件2.遵义医科大学附属口腔医院高层次人才引进应聘表.doc" </w:instrText>
      </w:r>
      <w:r>
        <w:rPr>
          <w:color w:val="0066CC"/>
          <w:sz w:val="24"/>
          <w:szCs w:val="24"/>
          <w:u w:val="none"/>
          <w:bdr w:val="none" w:color="auto" w:sz="0" w:space="0"/>
        </w:rPr>
        <w:fldChar w:fldCharType="separate"/>
      </w:r>
      <w:r>
        <w:rPr>
          <w:rStyle w:val="12"/>
          <w:color w:val="0066CC"/>
          <w:sz w:val="24"/>
          <w:szCs w:val="24"/>
          <w:u w:val="none"/>
          <w:bdr w:val="none" w:color="auto" w:sz="0" w:space="0"/>
        </w:rPr>
        <w:t>附件2.遵义医科大学附属口腔医院高层次人才引进应聘表.doc</w:t>
      </w:r>
      <w:r>
        <w:rPr>
          <w:color w:val="0066CC"/>
          <w:sz w:val="24"/>
          <w:szCs w:val="24"/>
          <w:u w:val="none"/>
          <w:bdr w:val="none" w:color="auto" w:sz="0" w:space="0"/>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rPr>
          <w:sz w:val="24"/>
          <w:szCs w:val="24"/>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rPr>
          <w:sz w:val="24"/>
          <w:szCs w:val="24"/>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rPr>
          <w:sz w:val="24"/>
          <w:szCs w:val="24"/>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right"/>
        <w:rPr>
          <w:sz w:val="31"/>
          <w:szCs w:val="31"/>
        </w:rPr>
      </w:pPr>
      <w:r>
        <w:rPr>
          <w:rFonts w:hint="eastAsia" w:ascii="仿宋_GB2312" w:eastAsia="仿宋_GB2312" w:cs="仿宋_GB2312"/>
          <w:sz w:val="31"/>
          <w:szCs w:val="31"/>
          <w:bdr w:val="none" w:color="auto" w:sz="0" w:space="0"/>
        </w:rPr>
        <w:t>遵义医科大学附属口腔医院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right"/>
        <w:rPr>
          <w:sz w:val="31"/>
          <w:szCs w:val="31"/>
        </w:rPr>
      </w:pPr>
      <w:r>
        <w:rPr>
          <w:rFonts w:hint="eastAsia" w:ascii="仿宋_GB2312" w:eastAsia="仿宋_GB2312" w:cs="仿宋_GB2312"/>
          <w:sz w:val="31"/>
          <w:szCs w:val="31"/>
          <w:bdr w:val="none" w:color="auto" w:sz="0" w:space="0"/>
        </w:rPr>
        <w:t>2026年4月14日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596" w:right="0"/>
      </w:pPr>
    </w:p>
    <w:p>
      <w:pPr>
        <w:autoSpaceDN w:val="0"/>
        <w:rPr>
          <w:rFonts w:hint="eastAsia"/>
        </w:rPr>
      </w:pPr>
    </w:p>
    <w:p>
      <w:pPr>
        <w:autoSpaceDN w:val="0"/>
        <w:ind w:left="0" w:leftChars="0"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ind w:leftChars="0"/>
      <w:jc w:val="both"/>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q5Zd4BAAC+AwAADgAAAGRycy9lMm9Eb2MueG1srVPBjtMwEL0j8Q+W&#10;7zTZaoW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rKrll3gEAAL4DAAAOAAAAAAAA&#10;AAEAIAAAAB4BAABkcnMvZTJvRG9jLnhtbFBLBQYAAAAABgAGAFkBAABuBQ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tabs>
        <w:tab w:val="clear" w:pos="4153"/>
      </w:tabs>
      <w:ind w:leftChars="0"/>
      <w:jc w:val="both"/>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C/KMkBAACa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kL8oyQEAAJoDAAAOAAAAAAAAAAEAIAAAAB4BAABkcnMvZTJvRG9j&#10;LnhtbFBLBQYAAAAABgAGAFkBAABZBQAAAAA=&#10;">
              <v:fill on="f" focussize="0,0"/>
              <v:stroke on="f"/>
              <v:imagedata o:title=""/>
              <o:lock v:ext="edit" aspectratio="f"/>
              <v:textbox inset="0mm,0mm,0mm,0mm" style="mso-fit-shape-to-text:t;">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4975225</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left:391.75pt;margin-top:0pt;height:144pt;width:144pt;mso-position-horizontal-relative:margin;mso-wrap-style:none;z-index:251659264;mso-width-relative:page;mso-height-relative:page;" filled="f" stroked="f" coordsize="21600,21600" o:gfxdata="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Bkm930wAAAAkBAAAPAAAAAAAA&#10;AAEAIAAAACIAAABkcnMvZG93bnJldi54bWxQSwECFAAUAAAACACHTuJAxseocd4BAAC+AwAADgAA&#10;AAAAAAABACAAAAAiAQAAZHJzL2Uyb0RvYy54bWxQSwUGAAAAAAYABgBZAQAAcgUAAAAA&#10;">
              <v:fill on="f" focussize="0,0"/>
              <v:stroke on="f"/>
              <v:imagedata o:title=""/>
              <o:lock v:ext="edit" aspectratio="f"/>
              <v:textbox inset="0mm,0mm,0mm,0mm" style="mso-fit-shape-to-text:t;">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19"/>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176ACA"/>
    <w:rsid w:val="000623A2"/>
    <w:rsid w:val="00067FC4"/>
    <w:rsid w:val="000A53F8"/>
    <w:rsid w:val="001F247C"/>
    <w:rsid w:val="00255199"/>
    <w:rsid w:val="002604E4"/>
    <w:rsid w:val="00264016"/>
    <w:rsid w:val="002A49DC"/>
    <w:rsid w:val="003C0B52"/>
    <w:rsid w:val="00433B72"/>
    <w:rsid w:val="005C4FF4"/>
    <w:rsid w:val="005C7D4D"/>
    <w:rsid w:val="00692FEA"/>
    <w:rsid w:val="006C7F43"/>
    <w:rsid w:val="008038F3"/>
    <w:rsid w:val="008A039F"/>
    <w:rsid w:val="009F6252"/>
    <w:rsid w:val="00AE13F6"/>
    <w:rsid w:val="00B15BF1"/>
    <w:rsid w:val="00B418DD"/>
    <w:rsid w:val="00B73BAF"/>
    <w:rsid w:val="00BE4281"/>
    <w:rsid w:val="00C357A7"/>
    <w:rsid w:val="00D752E9"/>
    <w:rsid w:val="00DB3456"/>
    <w:rsid w:val="00DE0054"/>
    <w:rsid w:val="00EE3A23"/>
    <w:rsid w:val="00F6093D"/>
    <w:rsid w:val="12A35234"/>
    <w:rsid w:val="201568F5"/>
    <w:rsid w:val="2B176ACA"/>
    <w:rsid w:val="2F346E01"/>
    <w:rsid w:val="3C923D8E"/>
    <w:rsid w:val="3EA10927"/>
    <w:rsid w:val="46AD648E"/>
    <w:rsid w:val="66B909D6"/>
    <w:rsid w:val="77FF50EB"/>
    <w:rsid w:val="7A3532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spacing w:line="580" w:lineRule="exact"/>
      <w:ind w:firstLine="88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
    <w:pPr>
      <w:keepNext w:val="0"/>
      <w:keepLines/>
      <w:overflowPunct w:val="0"/>
      <w:autoSpaceDE w:val="0"/>
      <w:autoSpaceDN w:val="0"/>
      <w:snapToGrid/>
      <w:spacing w:beforeLines="0" w:beforeAutospacing="0" w:afterLines="0" w:afterAutospacing="0" w:line="580" w:lineRule="exact"/>
      <w:ind w:firstLine="880" w:firstLineChars="200"/>
      <w:outlineLvl w:val="0"/>
    </w:pPr>
    <w:rPr>
      <w:rFonts w:eastAsia="黑体" w:cs="Times New Roman"/>
      <w:kern w:val="44"/>
    </w:rPr>
  </w:style>
  <w:style w:type="paragraph" w:styleId="3">
    <w:name w:val="heading 2"/>
    <w:basedOn w:val="1"/>
    <w:next w:val="1"/>
    <w:unhideWhenUsed/>
    <w:qFormat/>
    <w:uiPriority w:val="9"/>
    <w:pPr>
      <w:keepNext/>
      <w:keepLines/>
      <w:overflowPunct w:val="0"/>
      <w:autoSpaceDE w:val="0"/>
      <w:autoSpaceDN w:val="0"/>
      <w:spacing w:line="580" w:lineRule="exact"/>
      <w:ind w:firstLine="880" w:firstLineChars="200"/>
      <w:outlineLvl w:val="1"/>
    </w:pPr>
    <w:rPr>
      <w:rFonts w:eastAsia="楷体_GB2312" w:cs="Times New Roman"/>
      <w:bCs/>
      <w:szCs w:val="32"/>
    </w:rPr>
  </w:style>
  <w:style w:type="paragraph" w:styleId="4">
    <w:name w:val="heading 3"/>
    <w:basedOn w:val="1"/>
    <w:next w:val="1"/>
    <w:unhideWhenUsed/>
    <w:qFormat/>
    <w:uiPriority w:val="9"/>
    <w:pPr>
      <w:keepNext/>
      <w:keepLines/>
      <w:spacing w:beforeLines="0" w:beforeAutospacing="0" w:afterLines="0" w:afterAutospacing="0" w:line="580" w:lineRule="exact"/>
      <w:ind w:firstLine="880" w:firstLineChars="200"/>
      <w:outlineLvl w:val="2"/>
    </w:pPr>
    <w:rPr>
      <w:rFonts w:cs="Times New Roman"/>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ind w:firstLine="0" w:firstLineChars="0"/>
      <w:jc w:val="left"/>
    </w:pPr>
    <w:rPr>
      <w:rFonts w:ascii="宋体" w:hAnsi="宋体" w:eastAsia="宋体" w:cs="宋体"/>
      <w:sz w:val="28"/>
      <w:szCs w:val="2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5"/>
    <w:qFormat/>
    <w:uiPriority w:val="11"/>
    <w:pPr>
      <w:spacing w:line="560" w:lineRule="exact"/>
      <w:jc w:val="center"/>
      <w:outlineLvl w:val="1"/>
    </w:pPr>
    <w:rPr>
      <w:rFonts w:ascii="Times New Roman" w:hAnsi="Times New Roman" w:eastAsia="楷体_GB2312"/>
      <w:bCs/>
      <w:kern w:val="28"/>
      <w:szCs w:val="32"/>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6"/>
    <w:qFormat/>
    <w:uiPriority w:val="10"/>
    <w:pPr>
      <w:spacing w:line="640" w:lineRule="exact"/>
      <w:ind w:firstLine="0" w:firstLineChars="0"/>
      <w:jc w:val="center"/>
      <w:outlineLvl w:val="0"/>
    </w:pPr>
    <w:rPr>
      <w:rFonts w:eastAsia="方正小标宋简体"/>
      <w:bCs/>
      <w:sz w:val="44"/>
      <w:szCs w:val="32"/>
    </w:rPr>
  </w:style>
  <w:style w:type="character" w:styleId="12">
    <w:name w:val="Hyperlink"/>
    <w:basedOn w:val="11"/>
    <w:semiHidden/>
    <w:unhideWhenUsed/>
    <w:uiPriority w:val="99"/>
    <w:rPr>
      <w:color w:val="0000FF"/>
      <w:u w:val="single"/>
    </w:rPr>
  </w:style>
  <w:style w:type="character" w:customStyle="1" w:styleId="13">
    <w:name w:val="页脚 Char"/>
    <w:basedOn w:val="11"/>
    <w:link w:val="5"/>
    <w:qFormat/>
    <w:uiPriority w:val="99"/>
    <w:rPr>
      <w:rFonts w:ascii="宋体" w:hAnsi="宋体" w:eastAsia="宋体" w:cs="宋体"/>
      <w:sz w:val="28"/>
      <w:szCs w:val="28"/>
    </w:rPr>
  </w:style>
  <w:style w:type="character" w:customStyle="1" w:styleId="14">
    <w:name w:val="页眉 Char"/>
    <w:basedOn w:val="11"/>
    <w:link w:val="6"/>
    <w:semiHidden/>
    <w:qFormat/>
    <w:uiPriority w:val="99"/>
    <w:rPr>
      <w:sz w:val="18"/>
      <w:szCs w:val="18"/>
    </w:rPr>
  </w:style>
  <w:style w:type="character" w:customStyle="1" w:styleId="15">
    <w:name w:val="副标题 Char"/>
    <w:basedOn w:val="11"/>
    <w:link w:val="7"/>
    <w:qFormat/>
    <w:uiPriority w:val="11"/>
    <w:rPr>
      <w:rFonts w:ascii="Times New Roman" w:hAnsi="Times New Roman" w:eastAsia="楷体_GB2312" w:cs="Times New Roman"/>
      <w:bCs/>
      <w:kern w:val="28"/>
      <w:sz w:val="32"/>
      <w:szCs w:val="32"/>
    </w:rPr>
  </w:style>
  <w:style w:type="character" w:customStyle="1" w:styleId="16">
    <w:name w:val="标题 Char"/>
    <w:basedOn w:val="11"/>
    <w:link w:val="9"/>
    <w:qFormat/>
    <w:uiPriority w:val="10"/>
    <w:rPr>
      <w:rFonts w:ascii="Times New Roman" w:hAnsi="Times New Roman" w:eastAsia="方正小标宋简体" w:cs="Times New Roman"/>
      <w:bCs/>
      <w:sz w:val="44"/>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GIF"/><Relationship Id="rId12" Type="http://schemas.openxmlformats.org/officeDocument/2006/relationships/image" Target="media/image1.GI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5991;&#26723;&#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新建文档模版.dot</Template>
  <Pages>5</Pages>
  <Words>27</Words>
  <Characters>28</Characters>
  <Lines>1</Lines>
  <Paragraphs>1</Paragraphs>
  <TotalTime>1</TotalTime>
  <ScaleCrop>false</ScaleCrop>
  <LinksUpToDate>false</LinksUpToDate>
  <CharactersWithSpaces>28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2026-04-22T11:14:00Z</dcterms:created>
  <dc:creator>Administrator</dc:creator>
  <cp:lastModifiedBy>Forget all</cp:lastModifiedBy>
  <dcterms:modified xsi:type="dcterms:W3CDTF">2026-04-22T11:15:17Z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1A16FC311D1340048D3AE487938528D4</vt:lpwstr>
  </property>
  <property fmtid="{D5CDD505-2E9C-101B-9397-08002B2CF9AE}" pid="3" name="KSOProductBuildVer">
    <vt:lpwstr>2052-11.8.2.10912</vt:lpwstr>
  </property>
</Properties>
</file>