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rPr>
          <w:rFonts w:hint="eastAsia"/>
        </w:rPr>
      </w:pPr>
      <w:r>
        <w:rPr>
          <w:rFonts w:hint="eastAsia"/>
        </w:rPr>
        <w:t>遵义医科大学第二附属医院2026年高层次人才引进公告</w:t>
      </w:r>
    </w:p>
    <w:p>
      <w:pPr>
        <w:autoSpaceDN w:val="0"/>
        <w:ind w:left="0" w:leftChars="0" w:firstLine="0" w:firstLineChars="0"/>
        <w:jc w:val="center"/>
        <w:rPr>
          <w:sz w:val="28"/>
          <w:szCs w:val="21"/>
        </w:rPr>
      </w:pPr>
      <w:r>
        <w:rPr>
          <w:rFonts w:hint="eastAsia"/>
          <w:sz w:val="28"/>
          <w:szCs w:val="21"/>
        </w:rPr>
        <w:t>日期：2026-04-22 16:15:21  来源：遵义医科大学第二附属医院</w:t>
      </w:r>
    </w:p>
    <w:p>
      <w:pPr>
        <w:autoSpaceDN w:val="0"/>
        <w:rPr>
          <w:rFonts w:hint="eastAsia"/>
        </w:rPr>
      </w:pPr>
    </w:p>
    <w:p>
      <w:pPr>
        <w:autoSpaceDN w:val="0"/>
        <w:rPr>
          <w:rFonts w:hint="eastAsia"/>
        </w:rPr>
      </w:pPr>
      <w:r>
        <w:rPr>
          <w:rFonts w:hint="eastAsia"/>
        </w:rPr>
        <w:t>遵义医科大学第二附属医院地处红色革命圣地遵义，是遵义医科大学直属附属医院，是贵州省卫生健康委直属三级甲等综合医院。医院于2019年3月1日起投入使用，现已发展成为一家以肿瘤和急救为特色，集医疗、教学、科研、预防、康复为一体的现代化综合医院。</w:t>
      </w:r>
    </w:p>
    <w:p>
      <w:pPr>
        <w:autoSpaceDN w:val="0"/>
        <w:rPr>
          <w:rFonts w:hint="eastAsia"/>
        </w:rPr>
      </w:pPr>
      <w:r>
        <w:rPr>
          <w:rFonts w:hint="eastAsia"/>
        </w:rPr>
        <w:t>医院位于遵义市新蒲新区新龙大道与新蒲大道交汇处，占地面积297亩，建筑面积22万平方米，开放床位1198张。设有19个职能部门、36个临床科室、12个医技科室。肿瘤学科是国家重点建设专科和省级重点学科，12个专科（肿瘤科、骨科、眼科、神经内科、麻醉科、胸心血管外科、胃肠外科、妇产科、医学影像科、医学检验科、重症医学科、临床护理）是省级临床重点建设专科。医院以肿瘤学科为龙头，以重大疾病为主线集成学科群，可开展以鼻咽癌、肺癌、乳腺癌、食管癌、宫颈癌、结直肠癌、前列腺癌、肝癌、胃癌、喉癌、脑胶质瘤、恶性淋巴瘤及血液肿瘤等多部位肿瘤的“手术治疗、放射治疗、化学治疗、分子靶向及免疫治疗”为主要手段的综合治疗业务。</w:t>
      </w:r>
    </w:p>
    <w:p>
      <w:pPr>
        <w:autoSpaceDN w:val="0"/>
        <w:rPr>
          <w:rFonts w:hint="eastAsia"/>
        </w:rPr>
      </w:pPr>
      <w:r>
        <w:rPr>
          <w:rFonts w:hint="eastAsia"/>
        </w:rPr>
        <w:t>根据《中共中央组织部人力资源和社会保障部关于进一步做好事业单位公开招聘工作的通知》(人社部发〔2024〕57号）等文件精神，结合单位实际，制定本公告。</w:t>
      </w:r>
    </w:p>
    <w:p>
      <w:pPr>
        <w:autoSpaceDN w:val="0"/>
        <w:rPr>
          <w:rFonts w:hint="eastAsia"/>
        </w:rPr>
      </w:pPr>
      <w:r>
        <w:rPr>
          <w:rFonts w:hint="eastAsia"/>
        </w:rPr>
        <w:t> </w:t>
      </w:r>
    </w:p>
    <w:p>
      <w:pPr>
        <w:autoSpaceDN w:val="0"/>
        <w:rPr>
          <w:rFonts w:hint="eastAsia"/>
        </w:rPr>
      </w:pPr>
      <w:r>
        <w:rPr>
          <w:rFonts w:hint="eastAsia"/>
        </w:rPr>
        <w:t>一、招聘原则</w:t>
      </w:r>
    </w:p>
    <w:p>
      <w:pPr>
        <w:autoSpaceDN w:val="0"/>
        <w:rPr>
          <w:rFonts w:hint="eastAsia"/>
        </w:rPr>
      </w:pPr>
      <w:r>
        <w:rPr>
          <w:rFonts w:hint="eastAsia"/>
        </w:rPr>
        <w:t>（一）坚持党管干部、党管人才的原则；</w:t>
      </w:r>
    </w:p>
    <w:p>
      <w:pPr>
        <w:autoSpaceDN w:val="0"/>
        <w:rPr>
          <w:rFonts w:hint="eastAsia"/>
        </w:rPr>
      </w:pPr>
      <w:r>
        <w:rPr>
          <w:rFonts w:hint="eastAsia"/>
        </w:rPr>
        <w:t>（二）坚持德才兼备、以德为先、五湖四海、任人唯贤的原则；</w:t>
      </w:r>
    </w:p>
    <w:p>
      <w:pPr>
        <w:autoSpaceDN w:val="0"/>
        <w:rPr>
          <w:rFonts w:hint="eastAsia"/>
        </w:rPr>
      </w:pPr>
      <w:r>
        <w:rPr>
          <w:rFonts w:hint="eastAsia"/>
        </w:rPr>
        <w:t>（三）坚持按需设岗、按岗招聘、人岗相适、人事相宜的原则；</w:t>
      </w:r>
    </w:p>
    <w:p>
      <w:pPr>
        <w:autoSpaceDN w:val="0"/>
        <w:rPr>
          <w:rFonts w:hint="eastAsia"/>
        </w:rPr>
      </w:pPr>
      <w:r>
        <w:rPr>
          <w:rFonts w:hint="eastAsia"/>
        </w:rPr>
        <w:t>（四）坚持公开、平等、竞争、择优的原则。</w:t>
      </w:r>
    </w:p>
    <w:p>
      <w:pPr>
        <w:autoSpaceDN w:val="0"/>
        <w:rPr>
          <w:rFonts w:hint="eastAsia"/>
        </w:rPr>
      </w:pPr>
      <w:r>
        <w:rPr>
          <w:rFonts w:hint="eastAsia"/>
        </w:rPr>
        <w:t>二、招聘岗位及人数</w:t>
      </w:r>
    </w:p>
    <w:p>
      <w:pPr>
        <w:autoSpaceDN w:val="0"/>
        <w:rPr>
          <w:rFonts w:hint="eastAsia"/>
        </w:rPr>
      </w:pPr>
      <w:r>
        <w:rPr>
          <w:rFonts w:hint="eastAsia"/>
        </w:rPr>
        <w:t>根据工作需要，引进高层次人才30名，具体招聘岗位及条件详见《遵义医科大学第二附属医院2026年高层次人才需求表》（附件1）。医院可根据具体工作实际在招聘岗位需求总量内对各岗位需求指标进行调剂。</w:t>
      </w:r>
    </w:p>
    <w:p>
      <w:pPr>
        <w:autoSpaceDN w:val="0"/>
        <w:rPr>
          <w:rFonts w:hint="eastAsia"/>
        </w:rPr>
      </w:pPr>
      <w:r>
        <w:rPr>
          <w:rFonts w:hint="eastAsia"/>
        </w:rPr>
        <w:t>三、应聘人员条件</w:t>
      </w:r>
    </w:p>
    <w:p>
      <w:pPr>
        <w:autoSpaceDN w:val="0"/>
        <w:rPr>
          <w:rFonts w:hint="eastAsia"/>
        </w:rPr>
      </w:pPr>
      <w:r>
        <w:rPr>
          <w:rFonts w:hint="eastAsia"/>
        </w:rPr>
        <w:t>（一）报考者应具备以下基本条件：</w:t>
      </w:r>
    </w:p>
    <w:p>
      <w:pPr>
        <w:autoSpaceDN w:val="0"/>
        <w:rPr>
          <w:rFonts w:hint="eastAsia"/>
        </w:rPr>
      </w:pPr>
      <w:r>
        <w:rPr>
          <w:rFonts w:hint="eastAsia"/>
        </w:rPr>
        <w:t>1.具有中华人民共和国国籍，拥护中华人民共和国宪法，具有良好的思想政治素质。</w:t>
      </w:r>
    </w:p>
    <w:p>
      <w:pPr>
        <w:autoSpaceDN w:val="0"/>
        <w:rPr>
          <w:rFonts w:hint="eastAsia"/>
        </w:rPr>
      </w:pPr>
      <w:r>
        <w:rPr>
          <w:rFonts w:hint="eastAsia"/>
        </w:rPr>
        <w:t>2.具有正确的政治立场、政治态度、理想信念和思想品德。</w:t>
      </w:r>
    </w:p>
    <w:p>
      <w:pPr>
        <w:autoSpaceDN w:val="0"/>
        <w:rPr>
          <w:rFonts w:hint="eastAsia"/>
        </w:rPr>
      </w:pPr>
      <w:r>
        <w:rPr>
          <w:rFonts w:hint="eastAsia"/>
        </w:rPr>
        <w:t>3.遵纪守法，诚实守信，品行端正，人格健全。</w:t>
      </w:r>
    </w:p>
    <w:p>
      <w:pPr>
        <w:autoSpaceDN w:val="0"/>
        <w:rPr>
          <w:rFonts w:hint="eastAsia"/>
        </w:rPr>
      </w:pPr>
      <w:r>
        <w:rPr>
          <w:rFonts w:hint="eastAsia"/>
        </w:rPr>
        <w:t>4.安心应聘岗位工作，有较强的事业心和责任感。</w:t>
      </w:r>
    </w:p>
    <w:p>
      <w:pPr>
        <w:autoSpaceDN w:val="0"/>
        <w:rPr>
          <w:rFonts w:hint="eastAsia"/>
        </w:rPr>
      </w:pPr>
      <w:r>
        <w:rPr>
          <w:rFonts w:hint="eastAsia"/>
        </w:rPr>
        <w:t>5.具有胜任应聘岗位需要的相关专业知识（含科学素质）和工作能力。</w:t>
      </w:r>
    </w:p>
    <w:p>
      <w:pPr>
        <w:autoSpaceDN w:val="0"/>
        <w:rPr>
          <w:rFonts w:hint="eastAsia"/>
        </w:rPr>
      </w:pPr>
      <w:r>
        <w:rPr>
          <w:rFonts w:hint="eastAsia"/>
        </w:rPr>
        <w:t>6.年龄原则在40周岁以下（年龄计算截至日期为2026年12月31日），具有副高级专业技术职务的年龄放宽到45周岁，具有正高级专业技术职务的年龄放宽到50周岁。</w:t>
      </w:r>
    </w:p>
    <w:p>
      <w:pPr>
        <w:autoSpaceDN w:val="0"/>
        <w:rPr>
          <w:rFonts w:hint="eastAsia"/>
        </w:rPr>
      </w:pPr>
      <w:r>
        <w:rPr>
          <w:rFonts w:hint="eastAsia"/>
        </w:rPr>
        <w:t>7.身体健康，符合应聘岗位要求的身体条件。</w:t>
      </w:r>
    </w:p>
    <w:p>
      <w:pPr>
        <w:autoSpaceDN w:val="0"/>
        <w:rPr>
          <w:rFonts w:hint="eastAsia"/>
        </w:rPr>
      </w:pPr>
      <w:r>
        <w:rPr>
          <w:rFonts w:hint="eastAsia"/>
        </w:rPr>
        <w:t>8.符合应聘岗位要求的其他具体资格和条件。</w:t>
      </w:r>
    </w:p>
    <w:p>
      <w:pPr>
        <w:autoSpaceDN w:val="0"/>
        <w:rPr>
          <w:rFonts w:hint="eastAsia"/>
        </w:rPr>
      </w:pPr>
      <w:r>
        <w:rPr>
          <w:rFonts w:hint="eastAsia"/>
        </w:rPr>
        <w:t>9.尚在试用期或服务期内的省内事业单位在编工作人员，不列入本次引才对象范围；通过人才“绿色通道”政策引进到事业单位的在编工作人员，在省内流动的，不得重复享受“绿色通道”引才政策支持。</w:t>
      </w:r>
    </w:p>
    <w:p>
      <w:pPr>
        <w:autoSpaceDN w:val="0"/>
        <w:rPr>
          <w:rFonts w:hint="eastAsia"/>
        </w:rPr>
      </w:pPr>
      <w:r>
        <w:rPr>
          <w:rFonts w:hint="eastAsia"/>
        </w:rPr>
        <w:t>四、招聘程序</w:t>
      </w:r>
    </w:p>
    <w:p>
      <w:pPr>
        <w:autoSpaceDN w:val="0"/>
        <w:rPr>
          <w:rFonts w:hint="eastAsia"/>
        </w:rPr>
      </w:pPr>
      <w:r>
        <w:rPr>
          <w:rFonts w:hint="eastAsia"/>
        </w:rPr>
        <w:t>（一）发布公告</w:t>
      </w:r>
    </w:p>
    <w:p>
      <w:pPr>
        <w:autoSpaceDN w:val="0"/>
        <w:rPr>
          <w:rFonts w:hint="eastAsia"/>
        </w:rPr>
      </w:pPr>
      <w:r>
        <w:rPr>
          <w:rFonts w:hint="eastAsia"/>
        </w:rPr>
        <w:t>在贵州省人力资源和社会保障厅官网、遵义医科大学第二附属医院官网面向社会公开发布公告。本公告发布之日起至2026年12月31日有效。</w:t>
      </w:r>
    </w:p>
    <w:p>
      <w:pPr>
        <w:autoSpaceDN w:val="0"/>
        <w:rPr>
          <w:rFonts w:hint="eastAsia"/>
        </w:rPr>
      </w:pPr>
      <w:r>
        <w:rPr>
          <w:rFonts w:hint="eastAsia"/>
        </w:rPr>
        <w:t>（二）报名</w:t>
      </w:r>
    </w:p>
    <w:p>
      <w:pPr>
        <w:autoSpaceDN w:val="0"/>
        <w:rPr>
          <w:rFonts w:hint="eastAsia"/>
        </w:rPr>
      </w:pPr>
      <w:r>
        <w:rPr>
          <w:rFonts w:hint="eastAsia"/>
        </w:rPr>
        <w:t>报名采取网上报名的方式进行，申请人提交《遵义医科大学第二附属医院高层次人才引进申请表》（附件2）并将申请表和应聘岗位资格条件相符的印证材料（所有印证材料扫描为一个PDF）打包后，发送到电子邮箱（zy2fyzzrsb@163.com），邮件主题请参照如下格式编写：“姓名+毕业院校+学历+专业+2026投递岗位名称”。招聘岗位需求人数招满后相应岗位即不再继续接受报名。</w:t>
      </w:r>
    </w:p>
    <w:p>
      <w:pPr>
        <w:autoSpaceDN w:val="0"/>
        <w:rPr>
          <w:rFonts w:hint="eastAsia"/>
        </w:rPr>
      </w:pPr>
      <w:r>
        <w:rPr>
          <w:rFonts w:hint="eastAsia"/>
        </w:rPr>
        <w:t>博士岗位应聘人员专业名称与公布专业不一致，但研究方向与需求专业相一致的，须提供应聘人员能体现本人研究方向的代表业绩（一般应为博士学位论文、作为第一作者在北图核心及SCI期刊发表的相关文章或作为主持人主持的厅级及以上项目研究成果等）作为佐证资料，医院将根据应聘人员提供的佐证材料结合岗位专业要求组织开展论证，论证结果不通过的，资格审核不通过，不得进入下一环节。</w:t>
      </w:r>
    </w:p>
    <w:p>
      <w:pPr>
        <w:autoSpaceDN w:val="0"/>
        <w:rPr>
          <w:rFonts w:hint="eastAsia"/>
        </w:rPr>
      </w:pPr>
      <w:r>
        <w:rPr>
          <w:rFonts w:hint="eastAsia"/>
        </w:rPr>
        <w:t>（三）资格审查</w:t>
      </w:r>
    </w:p>
    <w:p>
      <w:pPr>
        <w:autoSpaceDN w:val="0"/>
        <w:rPr>
          <w:rFonts w:hint="eastAsia"/>
        </w:rPr>
      </w:pPr>
      <w:r>
        <w:rPr>
          <w:rFonts w:hint="eastAsia"/>
        </w:rPr>
        <w:t>符合岗位条件的应聘人员进入下一环节，资格审查合格人员名单在医院官网公布。资格审查贯穿于人才招聘工作全过程，如在招聘过程中任何环节发现有违纪违规、提供虚假信息、无效证明或应聘人员条件不符合招聘岗位条件要求等情况的，随时取消进入下一环节资格或聘用资格。</w:t>
      </w:r>
    </w:p>
    <w:p>
      <w:pPr>
        <w:autoSpaceDN w:val="0"/>
        <w:rPr>
          <w:rFonts w:hint="eastAsia"/>
        </w:rPr>
      </w:pPr>
      <w:r>
        <w:rPr>
          <w:rFonts w:hint="eastAsia"/>
        </w:rPr>
        <w:t>（四）面试</w:t>
      </w:r>
    </w:p>
    <w:p>
      <w:pPr>
        <w:autoSpaceDN w:val="0"/>
        <w:rPr>
          <w:rFonts w:hint="eastAsia"/>
        </w:rPr>
      </w:pPr>
      <w:r>
        <w:rPr>
          <w:rFonts w:hint="eastAsia"/>
        </w:rPr>
        <w:t>经审查通过的应聘人员，根据“成熟一批、面试一批”的原则，通过分批分期组织考核（面试），名单在遵义医科大学第二附属医院官网公布。</w:t>
      </w:r>
    </w:p>
    <w:p>
      <w:pPr>
        <w:autoSpaceDN w:val="0"/>
        <w:rPr>
          <w:rFonts w:hint="eastAsia"/>
        </w:rPr>
      </w:pPr>
      <w:r>
        <w:rPr>
          <w:rFonts w:hint="eastAsia"/>
        </w:rPr>
        <w:t>考试主要对基本素质、临床科研能力和心理素质等情况进行综合评价。面试满分100分，面试设最低合格分数线80分，未参加面试或未达到最低分数线的考生取消进入下一环节的资格。面试成绩即为总成绩。</w:t>
      </w:r>
    </w:p>
    <w:p>
      <w:pPr>
        <w:autoSpaceDN w:val="0"/>
        <w:rPr>
          <w:rFonts w:hint="eastAsia"/>
        </w:rPr>
      </w:pPr>
      <w:r>
        <w:rPr>
          <w:rFonts w:hint="eastAsia"/>
        </w:rPr>
        <w:t>面试成绩于面试工作结束后在遵义医科大学第二附属医院官网进行公布。对已完成引才工作的岗位，经医院党委研究后可关闭报名通道并在遵义医科大学第二附属医院官网公告。</w:t>
      </w:r>
    </w:p>
    <w:p>
      <w:pPr>
        <w:autoSpaceDN w:val="0"/>
        <w:rPr>
          <w:rFonts w:hint="eastAsia"/>
        </w:rPr>
      </w:pPr>
      <w:r>
        <w:rPr>
          <w:rFonts w:hint="eastAsia"/>
        </w:rPr>
        <w:t>（五）体检</w:t>
      </w:r>
    </w:p>
    <w:p>
      <w:pPr>
        <w:autoSpaceDN w:val="0"/>
        <w:rPr>
          <w:rFonts w:hint="eastAsia"/>
        </w:rPr>
      </w:pPr>
      <w:r>
        <w:rPr>
          <w:rFonts w:hint="eastAsia"/>
        </w:rPr>
        <w:t>面试结束后，根据应聘人员总成绩由高到低按单个岗位招聘计划人数与该岗位参加体检人数1:1的比例确定体检对象。放弃体检或体检不合格的，取消进入下一环节资格，空缺岗位按总成绩从高到低依次进行递补。</w:t>
      </w:r>
    </w:p>
    <w:p>
      <w:pPr>
        <w:autoSpaceDN w:val="0"/>
        <w:rPr>
          <w:rFonts w:hint="eastAsia"/>
        </w:rPr>
      </w:pPr>
      <w:r>
        <w:rPr>
          <w:rFonts w:hint="eastAsia"/>
        </w:rPr>
        <w:t>体检在县级及以上医院进行。体检费用由应聘人员自理，体检标准按照贵州省公务员录用体检标准执行。体检的具体时间另行通知。</w:t>
      </w:r>
    </w:p>
    <w:p>
      <w:pPr>
        <w:autoSpaceDN w:val="0"/>
        <w:rPr>
          <w:rFonts w:hint="eastAsia"/>
        </w:rPr>
      </w:pPr>
      <w:r>
        <w:rPr>
          <w:rFonts w:hint="eastAsia"/>
        </w:rPr>
        <w:t>（六）考察</w:t>
      </w:r>
    </w:p>
    <w:p>
      <w:pPr>
        <w:autoSpaceDN w:val="0"/>
        <w:rPr>
          <w:rFonts w:hint="eastAsia"/>
        </w:rPr>
      </w:pPr>
      <w:r>
        <w:rPr>
          <w:rFonts w:hint="eastAsia"/>
        </w:rPr>
        <w:t>体检合格的应聘人员确定为考察对象，由用人单位对其进行考察。考察内容主要包括应聘人员政治思想、道德品质、能力素质、学习和工作表现、遵纪守法、廉洁自律以及是否需要回避等。按照“凡进必审”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考察不合格，或放弃考察的，遵义医科大学第二附属医院党委审定后取消其进入下一环节的资格，空缺岗位按总成绩从高到低依次进行递补。</w:t>
      </w:r>
    </w:p>
    <w:p>
      <w:pPr>
        <w:autoSpaceDN w:val="0"/>
        <w:rPr>
          <w:rFonts w:hint="eastAsia"/>
        </w:rPr>
      </w:pPr>
      <w:r>
        <w:rPr>
          <w:rFonts w:hint="eastAsia"/>
        </w:rPr>
        <w:t>（七）公示及聘用</w:t>
      </w:r>
    </w:p>
    <w:p>
      <w:pPr>
        <w:autoSpaceDN w:val="0"/>
        <w:rPr>
          <w:rFonts w:hint="eastAsia"/>
        </w:rPr>
      </w:pPr>
      <w:r>
        <w:rPr>
          <w:rFonts w:hint="eastAsia"/>
        </w:rPr>
        <w:t>经面试、体检、考察合格的应聘人员，确定为拟聘用人员，在贵州省人力资源和社会保障厅官网、遵义医科大学第二附属医院官网公示拟聘用人员名单。公示时间不少于五个工作日，接受社会监督。</w:t>
      </w:r>
    </w:p>
    <w:p>
      <w:pPr>
        <w:autoSpaceDN w:val="0"/>
        <w:rPr>
          <w:rFonts w:hint="eastAsia"/>
        </w:rPr>
      </w:pPr>
      <w:r>
        <w:rPr>
          <w:rFonts w:hint="eastAsia"/>
        </w:rPr>
        <w:t>公示期间查实有严重问题影响聘用的，取消聘用资格，一时难以查实的，暂缓聘用，待查实并做出结论后再决定是否聘用，拟聘用人员名单公示后不再进行递补工作。</w:t>
      </w:r>
    </w:p>
    <w:p>
      <w:pPr>
        <w:autoSpaceDN w:val="0"/>
        <w:rPr>
          <w:rFonts w:hint="eastAsia"/>
        </w:rPr>
      </w:pPr>
      <w:r>
        <w:rPr>
          <w:rFonts w:hint="eastAsia"/>
        </w:rPr>
        <w:t>公示结果不影响聘用的，按规定办理审批及聘用手续。被聘用人员应在规定时间到医院报到，拒不报到的，解除聘用关系。</w:t>
      </w:r>
    </w:p>
    <w:p>
      <w:pPr>
        <w:autoSpaceDN w:val="0"/>
        <w:rPr>
          <w:rFonts w:hint="eastAsia"/>
        </w:rPr>
      </w:pPr>
      <w:r>
        <w:rPr>
          <w:rFonts w:hint="eastAsia"/>
        </w:rPr>
        <w:t>五、相关待遇</w:t>
      </w:r>
    </w:p>
    <w:p>
      <w:pPr>
        <w:autoSpaceDN w:val="0"/>
        <w:rPr>
          <w:rFonts w:hint="eastAsia"/>
        </w:rPr>
      </w:pPr>
      <w:r>
        <w:rPr>
          <w:rFonts w:hint="eastAsia"/>
        </w:rPr>
        <w:t>聘用人员纳入事业编制，按照国家和贵州省政策规定的薪酬待遇执行。同时，根据遵义医科大学第二附属医院人才引进相关政策兑现引进待遇。</w:t>
      </w:r>
    </w:p>
    <w:p>
      <w:pPr>
        <w:autoSpaceDN w:val="0"/>
        <w:rPr>
          <w:rFonts w:hint="eastAsia"/>
        </w:rPr>
      </w:pPr>
      <w:r>
        <w:rPr>
          <w:rFonts w:hint="eastAsia"/>
        </w:rPr>
        <w:t>六、有关说明</w:t>
      </w:r>
    </w:p>
    <w:p>
      <w:pPr>
        <w:autoSpaceDN w:val="0"/>
        <w:rPr>
          <w:rFonts w:hint="eastAsia"/>
        </w:rPr>
      </w:pPr>
      <w:r>
        <w:rPr>
          <w:rFonts w:hint="eastAsia"/>
        </w:rPr>
        <w:t>（一）引才工作在遵义医科大学第二附属医院党委统一领导下，严格按照工作原则、引才流程、相关要求等有序开展，医院纪检监察部门全程监督招聘工作，应聘人员应自觉遵守回避制度；相关工作人员严格落实公开招聘工作保密、回避等纪律要求，确保招聘工作公正、公平。如出现违纪违规情况，监督电话：0851-27735967。</w:t>
      </w:r>
    </w:p>
    <w:p>
      <w:pPr>
        <w:autoSpaceDN w:val="0"/>
        <w:rPr>
          <w:rFonts w:hint="eastAsia"/>
        </w:rPr>
      </w:pPr>
      <w:r>
        <w:rPr>
          <w:rFonts w:hint="eastAsia"/>
        </w:rPr>
        <w:t>（二）被引进人才与原单位之间产生的合同、经济等纠纷，均由被引进者本人负责解决并承担相应责任。</w:t>
      </w:r>
    </w:p>
    <w:p>
      <w:pPr>
        <w:autoSpaceDN w:val="0"/>
        <w:rPr>
          <w:rFonts w:hint="eastAsia"/>
        </w:rPr>
      </w:pPr>
      <w:r>
        <w:rPr>
          <w:rFonts w:hint="eastAsia"/>
        </w:rPr>
        <w:t>（三）拟聘人员需在规定时间内完成个人档案调档到医院，并在规定时间内到院正式报到，对未在我院规定时间内报到上班的人员，取消其聘用资格。</w:t>
      </w:r>
    </w:p>
    <w:p>
      <w:pPr>
        <w:autoSpaceDN w:val="0"/>
        <w:rPr>
          <w:rFonts w:hint="eastAsia"/>
        </w:rPr>
      </w:pPr>
      <w:r>
        <w:rPr>
          <w:rFonts w:hint="eastAsia"/>
        </w:rPr>
        <w:t>（四）未定事宜，由遵义医科大学第二附属医院商贵州省人力资源和社会保障厅研究确定。本引才方案由遵义医科大学第二附属医院负责解释。</w:t>
      </w:r>
    </w:p>
    <w:p>
      <w:pPr>
        <w:autoSpaceDN w:val="0"/>
        <w:rPr>
          <w:rFonts w:hint="eastAsia"/>
        </w:rPr>
      </w:pPr>
      <w:r>
        <w:rPr>
          <w:rFonts w:hint="eastAsia"/>
        </w:rPr>
        <w:t>七、联系方式</w:t>
      </w:r>
    </w:p>
    <w:p>
      <w:pPr>
        <w:autoSpaceDN w:val="0"/>
        <w:rPr>
          <w:rFonts w:hint="eastAsia"/>
        </w:rPr>
      </w:pPr>
      <w:r>
        <w:rPr>
          <w:rFonts w:hint="eastAsia"/>
        </w:rPr>
        <w:t>单位地址：贵州省遵义市新蒲新区新龙大道与新蒲大道交汇处</w:t>
      </w:r>
    </w:p>
    <w:p>
      <w:pPr>
        <w:autoSpaceDN w:val="0"/>
        <w:rPr>
          <w:rFonts w:hint="eastAsia"/>
        </w:rPr>
      </w:pPr>
      <w:r>
        <w:rPr>
          <w:rFonts w:hint="eastAsia"/>
        </w:rPr>
        <w:t>联系人：组织人事部 龙老师 陈老师</w:t>
      </w:r>
    </w:p>
    <w:p>
      <w:pPr>
        <w:autoSpaceDN w:val="0"/>
        <w:rPr>
          <w:rFonts w:hint="eastAsia"/>
        </w:rPr>
      </w:pPr>
      <w:r>
        <w:rPr>
          <w:rFonts w:hint="eastAsia"/>
        </w:rPr>
        <w:t>联系电话：0851-27596338</w:t>
      </w:r>
    </w:p>
    <w:p>
      <w:pPr>
        <w:autoSpaceDN w:val="0"/>
        <w:rPr>
          <w:rFonts w:hint="eastAsia"/>
        </w:rPr>
      </w:pPr>
      <w:r>
        <w:rPr>
          <w:rFonts w:hint="eastAsia"/>
        </w:rPr>
        <w:t>邮箱：zy2fyzzrsb@163.com</w:t>
      </w:r>
    </w:p>
    <w:p>
      <w:pPr>
        <w:autoSpaceDN w:val="0"/>
        <w:rPr>
          <w:rFonts w:hint="eastAsia"/>
        </w:rPr>
      </w:pPr>
      <w:r>
        <w:rPr>
          <w:rFonts w:hint="eastAsia"/>
        </w:rPr>
        <w:t>联系时间：工作日上午8:30至11:30；下午14:00至17:00</w:t>
      </w:r>
    </w:p>
    <w:p>
      <w:pPr>
        <w:autoSpaceDN w:val="0"/>
        <w:rPr>
          <w:rFonts w:hint="eastAsia"/>
        </w:rPr>
      </w:pPr>
      <w:r>
        <w:rPr>
          <w:rFonts w:hint="eastAsia"/>
        </w:rPr>
        <w:t>真诚欢迎海内外专家学者应聘！</w:t>
      </w:r>
    </w:p>
    <w:p>
      <w:pPr>
        <w:autoSpaceDN w:val="0"/>
        <w:rPr>
          <w:rFonts w:hint="eastAsia"/>
        </w:rPr>
      </w:pPr>
    </w:p>
    <w:p>
      <w:pPr>
        <w:bidi w:val="0"/>
      </w:pPr>
      <w:r>
        <w:rPr>
          <w:rFonts w:hint="eastAsia"/>
        </w:rPr>
        <w:fldChar w:fldCharType="begin"/>
      </w:r>
      <w:r>
        <w:rPr>
          <w:rFonts w:hint="eastAsia"/>
        </w:rPr>
        <w:instrText xml:space="preserve"> HYPERLINK "https://rst.guizhou.gov.cn/zwgk/zdlyxx/sydwgkzp/202604/P020260422586387549770.xlsx" \o "附件1：遵义医科大学第二附属医院2026年高层次人才需求表.xlsx" </w:instrText>
      </w:r>
      <w:r>
        <w:rPr>
          <w:rFonts w:hint="eastAsia"/>
        </w:rPr>
        <w:fldChar w:fldCharType="separate"/>
      </w:r>
      <w:r>
        <w:rPr>
          <w:rFonts w:hint="eastAsia"/>
        </w:rPr>
        <w:t>附件1：遵义医科大学第二附属医院2026年高层次人才需求表.xlsx</w:t>
      </w:r>
      <w:r>
        <w:rPr>
          <w:rFonts w:hint="eastAsia"/>
        </w:rPr>
        <w:fldChar w:fldCharType="end"/>
      </w:r>
    </w:p>
    <w:p>
      <w:pPr>
        <w:bidi w:val="0"/>
      </w:pPr>
      <w:r>
        <w:rPr>
          <w:rFonts w:hint="eastAsia"/>
        </w:rPr>
        <w:fldChar w:fldCharType="begin"/>
      </w:r>
      <w:r>
        <w:rPr>
          <w:rFonts w:hint="eastAsia"/>
        </w:rPr>
        <w:instrText xml:space="preserve"> HYPERLINK "https://rst.guizhou.gov.cn/zwgk/zdlyxx/sydwgkzp/202604/P020260422586387578530.docx" \o "附件2：遵义医科大学第二附属医院引才报名表.docx" </w:instrText>
      </w:r>
      <w:r>
        <w:rPr>
          <w:rFonts w:hint="eastAsia"/>
        </w:rPr>
        <w:fldChar w:fldCharType="separate"/>
      </w:r>
      <w:r>
        <w:rPr>
          <w:rFonts w:hint="eastAsia"/>
        </w:rPr>
        <w:t>附件2：遵义医科大学第二附属医院引才报名表.docx</w:t>
      </w:r>
      <w:r>
        <w:rPr>
          <w:rFonts w:hint="eastAsia"/>
        </w:rPr>
        <w:fldChar w:fldCharType="end"/>
      </w:r>
    </w:p>
    <w:p>
      <w:pPr>
        <w:bidi w:val="0"/>
      </w:pPr>
    </w:p>
    <w:p>
      <w:pPr>
        <w:autoSpaceDN w:val="0"/>
      </w:pPr>
    </w:p>
    <w:p>
      <w:pPr>
        <w:autoSpaceDN w:val="0"/>
        <w:ind w:left="0" w:leftChars="0" w:firstLine="0" w:firstLineChars="0"/>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31"/>
          <w:szCs w:val="31"/>
        </w:rPr>
      </w:pPr>
      <w:r>
        <w:rPr>
          <w:rFonts w:ascii="仿宋_GB2312" w:hAnsi="微软雅黑" w:eastAsia="仿宋_GB2312" w:cs="仿宋_GB2312"/>
          <w:i w:val="0"/>
          <w:iCs w:val="0"/>
          <w:caps w:val="0"/>
          <w:color w:val="333333"/>
          <w:spacing w:val="0"/>
          <w:sz w:val="31"/>
          <w:szCs w:val="31"/>
          <w:bdr w:val="none" w:color="auto" w:sz="0" w:space="0"/>
          <w:shd w:val="clear" w:fill="FFFFFF"/>
        </w:rPr>
        <w:t>遵义医科大学第二附属医院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2026年4月22日</w:t>
      </w:r>
    </w:p>
    <w:p>
      <w:pPr>
        <w:pStyle w:val="2"/>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1Y+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TVj6yQEAAJoDAAAOAAAAAAAAAAEAIAAAAB4BAABkcnMvZTJvRG9j&#10;LnhtbFBLBQYAAAAABgAGAFkBAABZBQAAAAA=&#10;">
              <v:fill on="f" focussize="0,0"/>
              <v:stroke on="f"/>
              <v:imagedata o:title=""/>
              <o:lock v:ext="edit" aspectratio="f"/>
              <v:textbox inset="0mm,0mm,0mm,0mm" style="mso-fit-shape-to-text:t;">
                <w:txbxContent>
                  <w:p>
                    <w:pPr>
                      <w:pStyle w:val="6"/>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nFKFoN4BAAC+AwAADgAA&#10;AAAAAAABACAAAAAiAQAAZHJzL2Uyb0RvYy54bWxQSwUGAAAAAAYABgBZAQAAcgUAAAAA&#10;">
              <v:fill on="f" focussize="0,0"/>
              <v:stroke on="f"/>
              <v:imagedata o:title=""/>
              <o:lock v:ext="edit" aspectratio="f"/>
              <v:textbox inset="0mm,0mm,0mm,0mm" style="mso-fit-shape-to-text:t;">
                <w:txbxContent>
                  <w:p>
                    <w:pPr>
                      <w:pStyle w:val="6"/>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F723D"/>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2D544B2"/>
    <w:rsid w:val="2F346E01"/>
    <w:rsid w:val="362F723D"/>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4">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5">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uiPriority w:val="99"/>
    <w:pPr>
      <w:ind w:left="420" w:leftChars="200"/>
    </w:pPr>
  </w:style>
  <w:style w:type="paragraph" w:styleId="6">
    <w:name w:val="footer"/>
    <w:basedOn w:val="1"/>
    <w:link w:val="14"/>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6"/>
    <w:qFormat/>
    <w:uiPriority w:val="11"/>
    <w:pPr>
      <w:spacing w:line="560" w:lineRule="exact"/>
      <w:jc w:val="center"/>
      <w:outlineLvl w:val="1"/>
    </w:pPr>
    <w:rPr>
      <w:rFonts w:ascii="Times New Roman" w:hAnsi="Times New Roman" w:eastAsia="楷体_GB2312"/>
      <w:bCs/>
      <w:kern w:val="28"/>
      <w:szCs w:val="32"/>
    </w:r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17"/>
    <w:qFormat/>
    <w:uiPriority w:val="10"/>
    <w:pPr>
      <w:spacing w:line="640" w:lineRule="exact"/>
      <w:ind w:firstLine="0" w:firstLineChars="0"/>
      <w:jc w:val="center"/>
      <w:outlineLvl w:val="0"/>
    </w:pPr>
    <w:rPr>
      <w:rFonts w:eastAsia="方正小标宋简体"/>
      <w:bCs/>
      <w:sz w:val="44"/>
      <w:szCs w:val="32"/>
    </w:rPr>
  </w:style>
  <w:style w:type="character" w:styleId="13">
    <w:name w:val="Hyperlink"/>
    <w:basedOn w:val="12"/>
    <w:semiHidden/>
    <w:unhideWhenUsed/>
    <w:qFormat/>
    <w:uiPriority w:val="99"/>
    <w:rPr>
      <w:color w:val="0000FF"/>
      <w:u w:val="single"/>
    </w:rPr>
  </w:style>
  <w:style w:type="character" w:customStyle="1" w:styleId="14">
    <w:name w:val="页脚 Char"/>
    <w:basedOn w:val="12"/>
    <w:link w:val="6"/>
    <w:qFormat/>
    <w:uiPriority w:val="99"/>
    <w:rPr>
      <w:rFonts w:ascii="宋体" w:hAnsi="宋体" w:eastAsia="宋体" w:cs="宋体"/>
      <w:sz w:val="28"/>
      <w:szCs w:val="28"/>
    </w:rPr>
  </w:style>
  <w:style w:type="character" w:customStyle="1" w:styleId="15">
    <w:name w:val="页眉 Char"/>
    <w:basedOn w:val="12"/>
    <w:link w:val="7"/>
    <w:semiHidden/>
    <w:qFormat/>
    <w:uiPriority w:val="99"/>
    <w:rPr>
      <w:sz w:val="18"/>
      <w:szCs w:val="18"/>
    </w:rPr>
  </w:style>
  <w:style w:type="character" w:customStyle="1" w:styleId="16">
    <w:name w:val="副标题 Char"/>
    <w:basedOn w:val="12"/>
    <w:link w:val="8"/>
    <w:qFormat/>
    <w:uiPriority w:val="11"/>
    <w:rPr>
      <w:rFonts w:ascii="Times New Roman" w:hAnsi="Times New Roman" w:eastAsia="楷体_GB2312" w:cs="Times New Roman"/>
      <w:bCs/>
      <w:kern w:val="28"/>
      <w:sz w:val="32"/>
      <w:szCs w:val="32"/>
    </w:rPr>
  </w:style>
  <w:style w:type="character" w:customStyle="1" w:styleId="17">
    <w:name w:val="标题 Char"/>
    <w:basedOn w:val="12"/>
    <w:link w:val="10"/>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3</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2026-04-22T09:33:00Z</dcterms:created>
  <dc:creator>Administrator</dc:creator>
  <cp:lastModifiedBy>Administrator</cp:lastModifiedBy>
  <dcterms:modified xsi:type="dcterms:W3CDTF">2026-04-22T09:40:15Z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C794A763A698464C91B3B11D77A1104B</vt:lpwstr>
  </property>
  <property fmtid="{D5CDD505-2E9C-101B-9397-08002B2CF9AE}" pid="3" name="KSOProductBuildVer">
    <vt:lpwstr>2052-11.8.2.10912</vt:lpwstr>
  </property>
</Properties>
</file>