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bidi w:val="0"/>
        <w:rPr>
          <w:rFonts w:hint="eastAsia"/>
        </w:rPr>
      </w:pPr>
      <w:bookmarkStart w:id="0" w:name="_GoBack"/>
      <w:r>
        <w:rPr>
          <w:rFonts w:hint="eastAsia"/>
        </w:rPr>
        <w:t>广东省中医院贵州医院第十四届贵州人才博览会引才工作方案</w:t>
      </w:r>
    </w:p>
    <w:bookmarkEnd w:id="0"/>
    <w:p>
      <w:pPr>
        <w:bidi w:val="0"/>
        <w:ind w:left="0" w:leftChars="0" w:firstLine="0" w:firstLineChars="0"/>
      </w:pPr>
      <w:r>
        <w:rPr>
          <w:rFonts w:hint="eastAsia"/>
        </w:rPr>
        <w:t>日期：2026-04-20 15:45:01 来源：广东省中医院贵州医院 </w:t>
      </w:r>
    </w:p>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rPr>
          <w:rFonts w:hint="eastAsia" w:ascii="微软雅黑" w:hAnsi="微软雅黑" w:eastAsia="微软雅黑" w:cs="微软雅黑"/>
          <w:i w:val="0"/>
          <w:iCs w:val="0"/>
          <w:caps w:val="0"/>
          <w:color w:val="333333"/>
          <w:spacing w:val="0"/>
          <w:sz w:val="31"/>
          <w:szCs w:val="31"/>
        </w:rPr>
      </w:pPr>
      <w:r>
        <w:rPr>
          <w:rFonts w:ascii="仿宋_GB2312" w:hAnsi="微软雅黑" w:eastAsia="仿宋_GB2312" w:cs="仿宋_GB2312"/>
          <w:i w:val="0"/>
          <w:iCs w:val="0"/>
          <w:caps w:val="0"/>
          <w:color w:val="333333"/>
          <w:spacing w:val="0"/>
          <w:sz w:val="31"/>
          <w:szCs w:val="31"/>
          <w:bdr w:val="none" w:color="auto" w:sz="0" w:space="0"/>
          <w:shd w:val="clear" w:fill="FFFFFF"/>
        </w:rPr>
        <w:t>广东省中医院贵州医院（贵州省中医医院、贵州中医药大学附属贵阳医院），是贵州省人民政府和广东省中医院合作共建的国家区域医疗中心建设单位，由广东省中医院全权运营管理。</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贵州医院按照“一院两区”设置，南明院区位于贵阳市主干道花溪大道中段27号，占地面积106亩；观山湖院区位于观山湖区朱昌镇麦乃村，规划用地面积 204亩。医院总规划床位数1700张，其中南明院区900张，观山湖院区800张。</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贵州医院始终坚持与总院“一体化管理、同质化发展”，全面落实“品牌、管理、技术、人才”四个平移，目前开设综合内科、神经内科、心血管科、骨伤科、泌尿外科、普外科、神经外科、妇产科、重症医学科、急诊科、康复科、麻醉科、影像科、超声科、检验科、药剂科16个临床医技科室，近期将逐步增开呼吸科等优势专科。</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目前已获批脑病科、骨伤科、心血管科、呼吸病科、脾胃病科等5个省级中医优势专科建设单位，获批国家中医康复中心建设单位，获批脑病科和心病科2个省级重点学科，获批脑病科1个国家级中医优势专科培育单位，康复科为省级重点建设科室，针灸科为省级中医特色专科建设单位；脑病外科、普外科和麻醉科获省级中医医院质控中心挂靠单位；中医康复学为西南地区有影响力的重点优势学科培育对象；老年病科、康复科获批贵州省中医重点科室；护理学获批省级中医适宜技术推广中心；骨伤科、脑病科、麻醉科获批“942”分级打造临床重点专科攀峰计划项目。</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根据《贵州省人力资源和社会保障厅关于做好第十四届贵州人才博览会事业单位引进人才有关工作的通知》（黔人社通〔2026〕16号）要求，为做好广东省中医院贵州医院参加第十四届贵州人才博览会引才工作，特制定本方案。</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一、引才原则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（一）坚持党管干部、党管人才的原则。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（二）坚持德才兼备、以德为先、五湖四海、任人唯贤的原则。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（三）坚持按需设岗、按岗引才、人岗相适、人事相宜的原则。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（四）坚持公开、平等、竞争、择优的原则。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二、引进对象及人数</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根据工作需要，广东省中医院贵州医院参加第十四届贵州人才博览会引才，共设置29个岗位，拟引进硕士研究生52名，均为专业技术人员。具体引才岗位及要求见《广东省中医院贵州医院第十四届贵州人才博览会引才岗位信息表》（附件1）。</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三、引才条件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引进人才须具备下列基本条件：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1.具有中华人民共和国国籍，拥护中华人民共和国宪法，拥护中国共产党的领导，具有良好的思想政治素质。</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2.自觉遵规守纪，诚实守信，品行端正，具有良好的职业道德和敬业精神。</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3.专业素养好，熟悉有关政策法规和行业发展情况，具有胜任应聘岗位需要的相关专业知识和工作能力。</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4.身体健康，符合应聘岗位要求的身体条件。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5.年龄在18周岁以上（2008年4月21日以前出生），38周岁以下（1987年4月30日以后出生），硕士研究生40周岁以下（1985年4月30日以后出生），具有博士研究生学历学位的年龄放宽到45周岁（1980年4月30日以后出生）。以上日期均含当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6.符合应聘岗位要求的其他具体资格和条件。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尚在试用期或服务期内的省内事业单位在编工作人员，不列入本次引才对象范围。通过人才“绿色通道”政策引进到事业单位的在编工作人员，在省内流动的，不得重复享受“绿色通道”引才政策支持。</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四、引才程序</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（一）发布引才岗位信息和引才方案</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在贵州人才博览会官网（https://rc.guizhou.gov.cn/）、贵州省人力资源和社会保障厅官网（https://rst.guizhou.gov.cn/）、广东省中医院官网（https://www.gdhtcm.com/）、广东省中医院贵州医院官网（https://gzyy.gdhtcm.com:1443/）同步面向社会公开发布引进人才岗位、数量、资格条件等相关信息的方案。公告时间从2026年4月21日到2026年4月29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（二）报名</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b/>
          <w:bCs/>
          <w:i w:val="0"/>
          <w:iCs w:val="0"/>
          <w:caps w:val="0"/>
          <w:color w:val="333333"/>
          <w:spacing w:val="0"/>
          <w:sz w:val="31"/>
          <w:szCs w:val="31"/>
          <w:bdr w:val="none" w:color="auto" w:sz="0" w:space="0"/>
          <w:shd w:val="clear" w:fill="FFFFFF"/>
        </w:rPr>
        <w:t>1.报名时间及要求。</w:t>
      </w:r>
      <w:r>
        <w:rPr>
          <w:rFonts w:hint="eastAsia" w:ascii="仿宋_GB2312" w:hAnsi="微软雅黑" w:eastAsia="仿宋_GB2312" w:cs="仿宋_GB2312"/>
          <w:i w:val="0"/>
          <w:iCs w:val="0"/>
          <w:caps w:val="0"/>
          <w:color w:val="333333"/>
          <w:spacing w:val="0"/>
          <w:sz w:val="31"/>
          <w:szCs w:val="31"/>
          <w:bdr w:val="none" w:color="auto" w:sz="0" w:space="0"/>
          <w:shd w:val="clear" w:fill="FFFFFF"/>
        </w:rPr>
        <w:t>应聘人员应于4月21日—4月30日下午18点前登录贵州人才博览会官网（http://rc.guizhou.gov.cn/）注册个人信息，在贵州人才博览会官网向用人单位投递求职简历及相关材料。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报名人员应认真核对是否符合所选岗位要求的资格条件，事业单位、国有企业在职在岗人员必须如实填写个人工作单位信息，否则视为故意隐瞒个人重要信息。</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报名人员提交的报名材料应当真实、准确、完整。报名人员因身份证过期、信息填写失误、未按时提交报名材料等原因，导致网上资格审核未通过等问题的，后果由报名人员本人承担。</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报名人员提交报名信息后应及时登录查看网上审核结果。</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报名人员故意隐瞒本人重要信息或提供虚假材料的，一经查实，立即取消进入下一个环节的资格。</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特别提示：</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（1）报名人员填报的专业名称必须与毕业证完全一致，如专业名称后面带括号或其他说明的也必须如实填报。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2）岗位所需专业为二级学科的，对属于该二级学科专业研究方向且课程相同率达到70%以上的一级学科，以及属于高校自主设置或国外学历相近专业，且专业课程与岗位所需专业相近率达到70%的，可纳入报考范围。应聘人才报名时在备注栏加以说明（“需进行课程相同率或相似率认定”），并按“报名须提交的材料”中“第（6）条”在报名时提交规定的材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3）原则上要求本人亲自报名和填写相关信息，信息填写不真实、不完整或填写错误的责任自负。如因特殊情况请他人代为填写报名信息的，视为报名人员本人填写，由报名人员本人承担相关责任。若网上填写信息不真实、不完整或填写错误的责任自负。</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b/>
          <w:bCs/>
          <w:i w:val="0"/>
          <w:iCs w:val="0"/>
          <w:caps w:val="0"/>
          <w:color w:val="333333"/>
          <w:spacing w:val="0"/>
          <w:sz w:val="31"/>
          <w:szCs w:val="31"/>
          <w:bdr w:val="none" w:color="auto" w:sz="0" w:space="0"/>
          <w:shd w:val="clear" w:fill="FFFFFF"/>
        </w:rPr>
        <w:t>2.报名须提交的材料。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（1）本人简历。</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（2）本人有效《居民身份证》（需提供正反两面图片）或户籍所在地公安机关出具的附本人照片的户籍、身份证明。</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3）本人毕业证、学位证，国（境）外、香港、澳门学历须提供教育部留学服务中心出具的“学历学位认证书”或“香港、澳门特别行政区学历学位认证书”。2026年度毕业生无法提供毕业证书、学位证书的，须提供内容填写完整并加盖公章的毕业生就业推荐表及在校成绩单、教育部学籍在线验证报告，但在考察环节，必须按要求提供相应的毕业证书、学位证书原件及复印件1份。</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4）报考要求具备医师资格证、住院医师规范化培训合格证的岗位，需提供医师资格证、医师执业证、住院医师规范化培训合格证。2026年拟完成规培尚未取得证书的应聘人才，须提供所在规培基地管理部门出具的规培证明（附件2），并在考察环节时提供规培结业考试成绩合格证明。截止2026年12月31日前未取得规培证书，则不具备录用资格，后续不予录取。</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5）有人事管理权的所在单位及主管部门同意报考的证明。其中，中小学及幼儿园在职在编人员须经当地县级以上教育行政主管部门同意，医疗卫生系统在职在编人员须经当地县级以上卫生行政主管部门同意（附件3）。</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6）留学归国、高校自设学科等应聘人员所学学科专业与资格条件要求的学科专业相近但不在选定参考目录，且所学专业课程、研究方向与岗位所需专业相近率达到70％，可纳入报考范围；岗位专业要求为二级学科的，对属于该二级学科专业研究方向且课程相同率达到70％以上的一级学科，可纳入报考范围。符合本条款规定的报考人员，在报名表中“是否符合专业比对条件栏”应如实填写，并提供本人亲笔签字按手印的《提交专业比对条件报考人员承诺书》（附件4）</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7）资格复审环节由报考人员本人如实提供比对专业名称及课程的有效证明材料，招聘单位将根据报考人员提供的证明材料组织专家结合岗位专业要求开展论证。不如实提供有效证明材料的责任由报考人员本人承担。招聘单位将根据专家论证结果进行资格复审，若专家论证结果达不到本条款要求的，不得进入下一环节。</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（三）网上资格初审</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引才单位按照岗位信息审查应聘人员专业、学历学位等是否符合岗位要求。对符合报名条件的，不得拒绝报名；对审查不合格的，应说明理由。资格审查合格人员名单在广东省中医院贵州医院官网公布。</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特别提示：网上报名资格初审只对应聘人员在网上提交的报名信息进行审核，不对应聘人员所提交信息的真实性进行审核。</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1.应聘人才报名时必须认真阅读《广东省中医院贵州医院第十四届贵州人才博览会引才工作方案》中所规定的引才条件，以及《广东省中医院贵州医院第十四届贵州人才博览会引才岗位信息表》中的各项要求，确定自己是否符合引才条件之后，再选择符合自己的岗位进行填报。否则，错报、误报和瞒报造成的一切后果，由应聘人才本人负责。</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2.资格审查贯穿引才工作全过程，任何环节发现应聘人才有违纪违规、提供虚假信息、无效证明或应聘人才条件不符合引才条件及岗位要求等情况的，可随时取消进入下一环节的资格。</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（四）引才评审</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1.评审形式</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本届人才博览会引才采取“线上初评＋线下考核”形式进行评审。根据资格初审结果，对于单个岗位资格初审通过人数大于20人（含20人）的，采取“线上初评＋线下考核”形式进行评审；对于单个岗位资格初审通过人数少于20人（不含20人）的引才岗位，不再开展线上初评，资格初审通过人员即确定为资格复审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2.评审安排</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（1）线上初评：</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初评对象、时间、地点：相关通知在广东省中医院贵州医院官网发布；</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初评方式及内容：对应聘人员的政治思想、专业知识、语言表达能力、应变能力、举止仪表、综合素质等情况进行评审；</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结果运用：线上初评的成绩按百分制进行打分，满分为100分，设最低分数线为70分。评审专家打分去掉一个最高分和一个最低分后，取平均分（按四舍五入原则，保留小数点后两位数）作为线上初评最终得分。该成绩仅用于确定进入资格复审人员名额，不计入线下考核环节总成绩。根据初评得分由高到低的原则，按照单个岗位招聘人数与进入线下考核人数1:5的比例，确定进入资格复审人员名单。同一岗位应聘人员线上初评成绩末位并列的，同时进入资格复审。单个岗位数量与报名人数达不到1:5比例的，按照实际参加线上初评人数进入下一环节。</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公布成绩：成绩在广东省中医院贵州医院官网发布。</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未参加线上初评、未达到最低分数线70分（按百分制计算）的应聘人员取消进入下一环节的资格，空缺岗位不予递补。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（2）资格复审。</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由广东省中医院贵州医院根据招聘条件及岗位要求，对进入资格复审人员的基本信息、所提供的材料、应聘资格和条件等进行审查。不开展线上初评环节时，资格初审通过人员即确定为进入资格复审人员。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进入资格复审人员名单、资格复审时间及地点等相关事项在广东省中医院贵州医院官网上公布。请应聘人员关注资格复审相关公告并保持电话畅通，如因应聘人员未阅读公告或错填联系电话、关闭电话、更改电话号码等导致无法联系未参加资格复审的，后果由应聘人员本人承担。</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资格复审不合格或未按要求参加资格复审的应聘人员，取消进入线下考核环节资格，空缺岗位按线上初评成绩从高到低依次进行递补（须达到最低分数线70分），最多1次递补。资格复审期间，招录单位24小时内无法联系到复审递补人员的，视为递补人员自动放弃。</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资格审查贯穿招聘工作全过程，在招聘过程中任何环节发现报考人员有违纪违规、材料不齐、弄虚作假或不符合招聘岗位条件等情况的，立即取消进入下一环节资格或聘用资格。</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（3）线下考核。</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资格复审通过人员即确定为进入线下考核人员。线下考核对象、时间、地点相关通知在广东省中医院贵州医院官网发布。</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考核方式及内容：以结构化面试的方式，围绕政治素质、专业能力、综合素质进行问答；</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结果运用：线下考核的成绩按百分制进行打分，满分为100分，设最低分数线为70分，评审专家打分去掉一个最高分和一个最低分后，取平均分（按四舍五入原则，保留小数点后两位数）作为线下考核最终得分。根据考核得分由高到低的原则，按照单个岗位招聘人数与进入体检人数1:1的比例，确定进入体检环节人员名单。同一岗位线下考核成绩出现并列的，按实际成绩计算，如仍并列的，线上初评成绩高的进入下一环节。所有进入下一环节人员的线下考核成绩均须达到70分及以上（满分为100分）。线下考核成绩即为总成绩。</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公布成绩：成绩在广东省中医院贵州医院官网发布。</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未参加线下考核、未达到最低分数线（70分）的应聘人员取消进入下一环节的资格，空缺岗位不予递补。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（五）体检</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面试结束后，根据应聘人员总成绩由高到低按单个岗位招聘计划人数与该岗位参加体检人数1:1的比例确定体检对象。放弃体检或体检不合格的，取消进入下一环节资格，空缺岗位不予递补。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体检的具体时间、地点另行通知。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体检须在广东省中医院贵州医院指定的县级及以上医院进行，在规定时间内进行并做出体检结论，其他结论、鉴定一律不予认可。因特殊情况需进一步检查的，应按照体检医院的要求，在广东省中医院贵州医院的监督下进行。复检只能进行一次，体检结果以复检结论为准。</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体检费用由应聘人员自理，体检标准参照贵州省公务员录用体检标准执行。</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报考人员不服从体检安排、故意隐瞒本人重要信息或提供虚假材料的，一经查实，立即取消进入下一个环节的资格。</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（六）政审考察</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体检合格人员作为考察对象，对其进行考察。考察内容主要包括应聘人才政治思想、道德品质、能力素质、学习和工作表现、遵纪守法、廉洁自律以及是否需要回避等。按照“凡进必审”的原则，贯彻党管人才原则，坚持政治标准和学术标准相统一，将思想政治表现、遵纪守法情况、道德品行等作为重点考察内容。考察时还须进一步核实应聘人员是否符合规定的应聘资格条件，确认其报名时提交的信息和材料是否真实、准确。</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在考察中发现下列情况之一者，考察不合格，报广东省中医院贵州医院党委审定后，取消其进入下一环节的资格。</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1.不能坚持党的基本路线，在重大政治问题上不能同党中央保持一致的人员。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2.定向到具体行业或单位的应届毕业生。</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3.在读的非2026届应届大中专及以上毕业生。</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4.现役军人。</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5.曾因犯罪受过刑事处罚或受过劳动教养的人员。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6.被开除公职的人员。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7.曾因贪污、行贿受贿、泄露国家机密等原因受到过党纪、政务处分或近三年在机关、事业单位年度考核中曾被确定为“不称职”“不合格”的人员。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8.截止2026年12月31日未能提交引才岗位所需资格条件的相关证明材料的人员。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9.不符合引才岗位所需资格或条件的人员。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10.在事业单位公开招聘中被认定有舞弊等严重违反聘用纪律行为的人员，以及在各级各类事业单位公开招聘中因违反《事业单位公开引才违纪违规行为处理规定》被记入事业单位公开招聘应聘人员诚信档案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11.人民法院认定为失信被执行人的或经有关政府行政主管部门认定存在严重违法失信行为的人员。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12.有法律法规规定不得聘用的人员。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（七）拟聘人员公示</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经引才评审、体检、考察合格的应聘人才，经广东省中医院贵州医院党委研究同意后，确定为拟聘用人员，由广东省中医院贵州医院在贵州省人力资源和社会保障厅官网及广东省中医院贵州医院官网进行公示，公示时间不少于五个工作日，公示无异议的，按规定程序办理聘用手续。公示期间查实有严重问题影响聘用的，取消聘用资格，一时难以查实的，暂缓聘用，待查实并作出结论后再决定是否聘用。</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（八）办理聘用手续。</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公示结果不影响聘用的，按规定办理审批及聘用手续。</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被聘用人员应在规定时间到引才单位报到。拒不报到的，解除聘用关系。</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jc w:val="lef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五、有关说明</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一）广东省中医院贵州医院纪检室全程监督人博会引才工作，加强对引才工作的监督；应聘人才应自觉遵守回避制度；相关工作人员严格落实保密、回避等纪律要求，确保引才工作公正、公平。如出现违纪违规情况，一经发现，将严肃处理。</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二）引才有关政策咨询电话：0851-88688586（广东省中医院贵州医院组织人事科）；引才过程中具体事宜，请联系各引才单位具体经办人（岗位信息表中联系人）。监督电话：广东省中医院贵州医院纪检室（0851-88686139）。联系时间：工作日上午8:00至12:00；下午14:30至17:30。</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三）所有应聘人员在报名前请务必仔细阅读本引才方案，随时保持通信联络畅通，并对广东省中医院贵州医院官网、贵州省人力资源和社会保障厅官网、贵州人才博览会官网保持关注，如因考生未阅读公告或错填联系电话、关闭电话、更改电话号码等导致无法联系的，后果由考生本人承担。</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六、其他</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未定事宜，由广东省中医院贵州医院商贵州省人力资源和社会保障厅研究确定。</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本引才工作方案由广东省中医院贵州医院负责解释。</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 </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drawing>
          <wp:inline distT="0" distB="0" distL="114300" distR="114300">
            <wp:extent cx="152400" cy="1524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12"/>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instrText xml:space="preserve"> HYPERLINK "https://rst.guizhou.gov.cn/zwgk/zdlyxx/sydwgkzp/202604/P020260420571734522532.xlsx" \o "附件1.广东省中医院贵州医院第十四届贵州人才博览会引才岗位信息表.xlsx" </w:instrText>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separate"/>
      </w:r>
      <w:r>
        <w:rPr>
          <w:rStyle w:val="12"/>
          <w:rFonts w:hint="eastAsia" w:ascii="微软雅黑" w:hAnsi="微软雅黑" w:eastAsia="微软雅黑" w:cs="微软雅黑"/>
          <w:i w:val="0"/>
          <w:iCs w:val="0"/>
          <w:caps w:val="0"/>
          <w:color w:val="0066CC"/>
          <w:spacing w:val="0"/>
          <w:sz w:val="24"/>
          <w:szCs w:val="24"/>
          <w:u w:val="none"/>
          <w:bdr w:val="none" w:color="auto" w:sz="0" w:space="0"/>
          <w:shd w:val="clear" w:fill="FFFFFF"/>
        </w:rPr>
        <w:t>附件1.广东省中医院贵州医院第十四届贵州人才博览会引才岗位信息表.xlsx</w:t>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end"/>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drawing>
          <wp:inline distT="0" distB="0" distL="114300" distR="114300">
            <wp:extent cx="152400" cy="152400"/>
            <wp:effectExtent l="0" t="0" r="0" b="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13"/>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instrText xml:space="preserve"> HYPERLINK "https://rst.guizhou.gov.cn/zwgk/zdlyxx/sydwgkzp/202604/P020260420571734562821.docx" \o "附件2.住院医师规范化培训证明.docx" </w:instrText>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separate"/>
      </w:r>
      <w:r>
        <w:rPr>
          <w:rStyle w:val="12"/>
          <w:rFonts w:hint="eastAsia" w:ascii="微软雅黑" w:hAnsi="微软雅黑" w:eastAsia="微软雅黑" w:cs="微软雅黑"/>
          <w:i w:val="0"/>
          <w:iCs w:val="0"/>
          <w:caps w:val="0"/>
          <w:color w:val="0066CC"/>
          <w:spacing w:val="0"/>
          <w:sz w:val="24"/>
          <w:szCs w:val="24"/>
          <w:u w:val="none"/>
          <w:bdr w:val="none" w:color="auto" w:sz="0" w:space="0"/>
          <w:shd w:val="clear" w:fill="FFFFFF"/>
        </w:rPr>
        <w:t>附件2.住院医师规范化培训证明.docx</w:t>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end"/>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drawing>
          <wp:inline distT="0" distB="0" distL="114300" distR="114300">
            <wp:extent cx="152400" cy="152400"/>
            <wp:effectExtent l="0" t="0" r="0" b="0"/>
            <wp:docPr id="3"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8"/>
                    <pic:cNvPicPr>
                      <a:picLocks noChangeAspect="1"/>
                    </pic:cNvPicPr>
                  </pic:nvPicPr>
                  <pic:blipFill>
                    <a:blip r:embed="rId13"/>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instrText xml:space="preserve"> HYPERLINK "https://rst.guizhou.gov.cn/zwgk/zdlyxx/sydwgkzp/202604/P020260421312561376511.doc" \o "附件3.同意报考证明.doc" </w:instrText>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separate"/>
      </w:r>
      <w:r>
        <w:rPr>
          <w:rStyle w:val="12"/>
          <w:rFonts w:hint="eastAsia" w:ascii="微软雅黑" w:hAnsi="微软雅黑" w:eastAsia="微软雅黑" w:cs="微软雅黑"/>
          <w:i w:val="0"/>
          <w:iCs w:val="0"/>
          <w:caps w:val="0"/>
          <w:color w:val="0066CC"/>
          <w:spacing w:val="0"/>
          <w:sz w:val="24"/>
          <w:szCs w:val="24"/>
          <w:u w:val="none"/>
          <w:bdr w:val="none" w:color="auto" w:sz="0" w:space="0"/>
          <w:shd w:val="clear" w:fill="FFFFFF"/>
        </w:rPr>
        <w:t>附件3.同意报考证明.doc</w:t>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end"/>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drawing>
          <wp:inline distT="0" distB="0" distL="114300" distR="114300">
            <wp:extent cx="152400" cy="152400"/>
            <wp:effectExtent l="0" t="0" r="0" b="0"/>
            <wp:docPr id="4"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9"/>
                    <pic:cNvPicPr>
                      <a:picLocks noChangeAspect="1"/>
                    </pic:cNvPicPr>
                  </pic:nvPicPr>
                  <pic:blipFill>
                    <a:blip r:embed="rId13"/>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instrText xml:space="preserve"> HYPERLINK "https://rst.guizhou.gov.cn/zwgk/zdlyxx/sydwgkzp/202604/P020260421309432357327.wps" \o "附件4.符合专业比对条件报考人员承诺书.wps" </w:instrText>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separate"/>
      </w:r>
      <w:r>
        <w:rPr>
          <w:rStyle w:val="12"/>
          <w:rFonts w:hint="eastAsia" w:ascii="微软雅黑" w:hAnsi="微软雅黑" w:eastAsia="微软雅黑" w:cs="微软雅黑"/>
          <w:i w:val="0"/>
          <w:iCs w:val="0"/>
          <w:caps w:val="0"/>
          <w:color w:val="0066CC"/>
          <w:spacing w:val="0"/>
          <w:sz w:val="24"/>
          <w:szCs w:val="24"/>
          <w:u w:val="none"/>
          <w:bdr w:val="none" w:color="auto" w:sz="0" w:space="0"/>
          <w:shd w:val="clear" w:fill="FFFFFF"/>
        </w:rPr>
        <w:t>附件4.符合专业比对条件报考人员承诺书.wps</w:t>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end"/>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rPr>
          <w:rFonts w:hint="eastAsia" w:ascii="微软雅黑" w:hAnsi="微软雅黑" w:eastAsia="微软雅黑" w:cs="微软雅黑"/>
          <w:i w:val="0"/>
          <w:iCs w:val="0"/>
          <w:caps w:val="0"/>
          <w:color w:val="333333"/>
          <w:spacing w:val="0"/>
          <w:sz w:val="31"/>
          <w:szCs w:val="31"/>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jc w:val="right"/>
        <w:rPr>
          <w:rFonts w:hint="eastAsia" w:ascii="仿宋_GB2312" w:hAnsi="微软雅黑" w:eastAsia="仿宋_GB2312" w:cs="仿宋_GB2312"/>
          <w:i w:val="0"/>
          <w:iCs w:val="0"/>
          <w:caps w:val="0"/>
          <w:color w:val="333333"/>
          <w:spacing w:val="0"/>
          <w:sz w:val="31"/>
          <w:szCs w:val="31"/>
          <w:bdr w:val="none" w:color="auto" w:sz="0" w:space="0"/>
          <w:shd w:val="clear" w:fill="FFFFFF"/>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jc w:val="right"/>
        <w:rPr>
          <w:rFonts w:hint="eastAsia" w:ascii="仿宋_GB2312" w:hAnsi="微软雅黑" w:eastAsia="仿宋_GB2312" w:cs="仿宋_GB2312"/>
          <w:i w:val="0"/>
          <w:iCs w:val="0"/>
          <w:caps w:val="0"/>
          <w:color w:val="333333"/>
          <w:spacing w:val="0"/>
          <w:sz w:val="31"/>
          <w:szCs w:val="31"/>
          <w:bdr w:val="none" w:color="auto" w:sz="0" w:space="0"/>
          <w:shd w:val="clear" w:fill="FFFFFF"/>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jc w:val="righ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 xml:space="preserve"> 广东省中医院贵州医院</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630"/>
        <w:jc w:val="right"/>
        <w:rPr>
          <w:rFonts w:hint="eastAsia" w:ascii="微软雅黑" w:hAnsi="微软雅黑" w:eastAsia="微软雅黑" w:cs="微软雅黑"/>
          <w:i w:val="0"/>
          <w:iCs w:val="0"/>
          <w:caps w:val="0"/>
          <w:color w:val="333333"/>
          <w:spacing w:val="0"/>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 xml:space="preserve"> 2026年4月20日</w:t>
      </w:r>
    </w:p>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5" w:left="1588" w:header="851" w:footer="992" w:gutter="0"/>
      <w:pgNumType w:fmt="decimal"/>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numPr>
        <w:ilvl w:val="0"/>
        <w:numId w:val="0"/>
      </w:numPr>
      <w:ind w:leftChars="0"/>
      <w:jc w:val="both"/>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xv5S03gEAAL4DAAAOAAAAAAAA&#10;AAEAIAAAAB4BAABkcnMvZTJvRG9jLnhtbFBLBQYAAAAABgAGAFkBAABuBQAAAAA=&#10;">
              <v:fill on="f" focussize="0,0"/>
              <v:stroke on="f"/>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numPr>
        <w:ilvl w:val="0"/>
        <w:numId w:val="0"/>
      </w:numPr>
      <w:tabs>
        <w:tab w:val="clear" w:pos="4153"/>
      </w:tabs>
      <w:ind w:leftChars="0"/>
      <w:jc w:val="both"/>
      <w:rPr>
        <w:rFonts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bidi w:val="0"/>
                          </w:pPr>
                          <w:r>
                            <w:t xml:space="preserve">— </w:t>
                          </w:r>
                          <w:r>
                            <w:fldChar w:fldCharType="begin"/>
                          </w:r>
                          <w:r>
                            <w:instrText xml:space="preserve"> PAGE  \* MERGEFORMAT </w:instrText>
                          </w:r>
                          <w:r>
                            <w:fldChar w:fldCharType="separate"/>
                          </w:r>
                          <w:r>
                            <w:t>2</w:t>
                          </w:r>
                          <w:r>
                            <w:fldChar w:fldCharType="end"/>
                          </w:r>
                          <w:r>
                            <w:t xml:space="preserve"> —</w:t>
                          </w:r>
                        </w:p>
                      </w:txbxContent>
                    </wps:txbx>
                    <wps:bodyPr wrap="none" lIns="0" tIns="0" rIns="0" bIns="0" upright="0">
                      <a:spAutoFit/>
                    </wps:bodyPr>
                  </wps:wsp>
                </a:graphicData>
              </a:graphic>
            </wp:anchor>
          </w:drawing>
        </mc:Choice>
        <mc:Fallback>
          <w:pict>
            <v:shape id="文本框 14"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9viZskBAACaAwAADgAAAGRycy9lMm9Eb2MueG1srVPNjtMwEL4j8Q6W&#10;79Rph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bEcYsDv3z/dvnx6/LzK1m+&#10;zPr0AWpMuwuYmIa3fsCtmf2Azkx7UNHmLxIiGEd1z1d15ZCIyI/Wq/W6wpDA2HxBfPbwPERI76S3&#10;JBsNjTi+oio/fYA0ps4puZrzt9qYMkLj/nIgZvaw3PvYY7bSsB8mQnvfnpFPj5NvqMNFp8S8dyhs&#10;XpLZiLOxn41jiPrQlS3K9SC8OSZsovSWK4ywU2EcWWE3rVfeiT/vJevh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b2+JmyQEAAJoDAAAOAAAAAAAAAAEAIAAAAB4BAABkcnMvZTJvRG9j&#10;LnhtbFBLBQYAAAAABgAGAFkBAABZBQAAAAA=&#10;">
              <v:fill on="f" focussize="0,0"/>
              <v:stroke on="f"/>
              <v:imagedata o:title=""/>
              <o:lock v:ext="edit" aspectratio="f"/>
              <v:textbox inset="0mm,0mm,0mm,0mm" style="mso-fit-shape-to-text:t;">
                <w:txbxContent>
                  <w:p>
                    <w:pPr>
                      <w:pStyle w:val="5"/>
                      <w:bidi w:val="0"/>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posOffset>4975225</wp:posOffset>
              </wp:positionH>
              <wp:positionV relativeFrom="paragraph">
                <wp:posOffset>0</wp:posOffset>
              </wp:positionV>
              <wp:extent cx="1828800" cy="1828800"/>
              <wp:effectExtent l="0" t="0" r="0" b="0"/>
              <wp:wrapNone/>
              <wp:docPr id="5"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bidi w:val="0"/>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r>
                            <w:rPr>
                              <w:rFonts w:hint="eastAsia"/>
                            </w:rPr>
                            <w:t xml:space="preserve"> —</w:t>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left:391.75pt;margin-top:0pt;height:144pt;width:144pt;mso-position-horizontal-relative:margin;mso-wrap-style:none;z-index:251659264;mso-width-relative:page;mso-height-relative:page;" filled="f" stroked="f" coordsize="21600,21600" o:gfxdata="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Bkm930wAAAAkBAAAPAAAAAAAA&#10;AAEAIAAAACIAAABkcnMvZG93bnJldi54bWxQSwECFAAUAAAACACHTuJAaX6v2d4BAAC+AwAADgAA&#10;AAAAAAABACAAAAAiAQAAZHJzL2Uyb0RvYy54bWxQSwUGAAAAAAYABgBZAQAAcgUAAAAA&#10;">
              <v:fill on="f" focussize="0,0"/>
              <v:stroke on="f"/>
              <v:imagedata o:title=""/>
              <o:lock v:ext="edit" aspectratio="f"/>
              <v:textbox inset="0mm,0mm,0mm,0mm" style="mso-fit-shape-to-text:t;">
                <w:txbxContent>
                  <w:p>
                    <w:pPr>
                      <w:pStyle w:val="5"/>
                      <w:bidi w:val="0"/>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r>
                      <w:rPr>
                        <w:rFonts w:hint="eastAsia"/>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attachedTemplate r:id="rId1"/>
  <w:documentProtection w:enforcement="0"/>
  <w:defaultTabStop w:val="419"/>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7C4B38"/>
    <w:rsid w:val="000623A2"/>
    <w:rsid w:val="00067FC4"/>
    <w:rsid w:val="000A53F8"/>
    <w:rsid w:val="001F247C"/>
    <w:rsid w:val="00255199"/>
    <w:rsid w:val="002604E4"/>
    <w:rsid w:val="00264016"/>
    <w:rsid w:val="002A49DC"/>
    <w:rsid w:val="003C0B52"/>
    <w:rsid w:val="00433B72"/>
    <w:rsid w:val="005C4FF4"/>
    <w:rsid w:val="005C7D4D"/>
    <w:rsid w:val="00692FEA"/>
    <w:rsid w:val="006C7F43"/>
    <w:rsid w:val="008038F3"/>
    <w:rsid w:val="008A039F"/>
    <w:rsid w:val="009F6252"/>
    <w:rsid w:val="00AE13F6"/>
    <w:rsid w:val="00B15BF1"/>
    <w:rsid w:val="00B418DD"/>
    <w:rsid w:val="00B73BAF"/>
    <w:rsid w:val="00BE4281"/>
    <w:rsid w:val="00C357A7"/>
    <w:rsid w:val="00D752E9"/>
    <w:rsid w:val="00DB3456"/>
    <w:rsid w:val="00DE0054"/>
    <w:rsid w:val="00EE3A23"/>
    <w:rsid w:val="00F6093D"/>
    <w:rsid w:val="0E7C4B38"/>
    <w:rsid w:val="12A35234"/>
    <w:rsid w:val="201568F5"/>
    <w:rsid w:val="2F346E01"/>
    <w:rsid w:val="3C923D8E"/>
    <w:rsid w:val="3EA10927"/>
    <w:rsid w:val="46AD648E"/>
    <w:rsid w:val="66B909D6"/>
    <w:rsid w:val="77FF50EB"/>
    <w:rsid w:val="7A3532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kinsoku w:val="0"/>
      <w:overflowPunct w:val="0"/>
      <w:autoSpaceDE w:val="0"/>
      <w:autoSpaceDN w:val="0"/>
      <w:spacing w:line="580" w:lineRule="exact"/>
      <w:ind w:firstLine="880" w:firstLineChars="200"/>
      <w:jc w:val="both"/>
    </w:pPr>
    <w:rPr>
      <w:rFonts w:ascii="Times New Roman" w:hAnsi="Times New Roman" w:eastAsia="仿宋_GB2312" w:cs="Times New Roman"/>
      <w:kern w:val="2"/>
      <w:sz w:val="32"/>
      <w:szCs w:val="22"/>
      <w:lang w:val="en-US" w:eastAsia="zh-CN" w:bidi="ar-SA"/>
    </w:rPr>
  </w:style>
  <w:style w:type="paragraph" w:styleId="2">
    <w:name w:val="heading 1"/>
    <w:basedOn w:val="1"/>
    <w:next w:val="1"/>
    <w:qFormat/>
    <w:uiPriority w:val="9"/>
    <w:pPr>
      <w:keepNext w:val="0"/>
      <w:keepLines/>
      <w:overflowPunct w:val="0"/>
      <w:autoSpaceDE w:val="0"/>
      <w:autoSpaceDN w:val="0"/>
      <w:snapToGrid/>
      <w:spacing w:beforeLines="0" w:beforeAutospacing="0" w:afterLines="0" w:afterAutospacing="0" w:line="580" w:lineRule="exact"/>
      <w:ind w:firstLine="880" w:firstLineChars="200"/>
      <w:outlineLvl w:val="0"/>
    </w:pPr>
    <w:rPr>
      <w:rFonts w:eastAsia="黑体" w:cs="Times New Roman"/>
      <w:kern w:val="44"/>
    </w:rPr>
  </w:style>
  <w:style w:type="paragraph" w:styleId="3">
    <w:name w:val="heading 2"/>
    <w:basedOn w:val="1"/>
    <w:next w:val="1"/>
    <w:unhideWhenUsed/>
    <w:qFormat/>
    <w:uiPriority w:val="9"/>
    <w:pPr>
      <w:keepNext/>
      <w:keepLines/>
      <w:overflowPunct w:val="0"/>
      <w:autoSpaceDE w:val="0"/>
      <w:autoSpaceDN w:val="0"/>
      <w:spacing w:line="580" w:lineRule="exact"/>
      <w:ind w:firstLine="880" w:firstLineChars="200"/>
      <w:outlineLvl w:val="1"/>
    </w:pPr>
    <w:rPr>
      <w:rFonts w:eastAsia="楷体_GB2312" w:cs="Times New Roman"/>
      <w:bCs/>
      <w:szCs w:val="32"/>
    </w:rPr>
  </w:style>
  <w:style w:type="paragraph" w:styleId="4">
    <w:name w:val="heading 3"/>
    <w:basedOn w:val="1"/>
    <w:next w:val="1"/>
    <w:unhideWhenUsed/>
    <w:qFormat/>
    <w:uiPriority w:val="9"/>
    <w:pPr>
      <w:keepNext/>
      <w:keepLines/>
      <w:spacing w:beforeLines="0" w:beforeAutospacing="0" w:afterLines="0" w:afterAutospacing="0" w:line="580" w:lineRule="exact"/>
      <w:ind w:firstLine="880" w:firstLineChars="200"/>
      <w:outlineLvl w:val="2"/>
    </w:pPr>
    <w:rPr>
      <w:rFonts w:cs="Times New Roman"/>
    </w:rPr>
  </w:style>
  <w:style w:type="character" w:default="1" w:styleId="11">
    <w:name w:val="Default Paragraph Font"/>
    <w:unhideWhenUsed/>
    <w:uiPriority w:val="1"/>
  </w:style>
  <w:style w:type="table" w:default="1" w:styleId="10">
    <w:name w:val="Normal Table"/>
    <w:unhideWhenUsed/>
    <w:qFormat/>
    <w:uiPriority w:val="99"/>
    <w:tblPr>
      <w:tblStyle w:val="10"/>
      <w:tblCellMar>
        <w:top w:w="0" w:type="dxa"/>
        <w:left w:w="108" w:type="dxa"/>
        <w:bottom w:w="0" w:type="dxa"/>
        <w:right w:w="108" w:type="dxa"/>
      </w:tblCellMar>
    </w:tblPr>
  </w:style>
  <w:style w:type="paragraph" w:styleId="5">
    <w:name w:val="footer"/>
    <w:basedOn w:val="1"/>
    <w:link w:val="13"/>
    <w:unhideWhenUsed/>
    <w:qFormat/>
    <w:uiPriority w:val="99"/>
    <w:pPr>
      <w:tabs>
        <w:tab w:val="center" w:pos="4153"/>
        <w:tab w:val="right" w:pos="8306"/>
      </w:tabs>
      <w:snapToGrid w:val="0"/>
      <w:ind w:firstLine="0" w:firstLineChars="0"/>
      <w:jc w:val="left"/>
    </w:pPr>
    <w:rPr>
      <w:rFonts w:ascii="宋体" w:hAnsi="宋体" w:eastAsia="宋体" w:cs="宋体"/>
      <w:sz w:val="28"/>
      <w:szCs w:val="2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link w:val="15"/>
    <w:qFormat/>
    <w:uiPriority w:val="11"/>
    <w:pPr>
      <w:spacing w:line="560" w:lineRule="exact"/>
      <w:jc w:val="center"/>
      <w:outlineLvl w:val="1"/>
    </w:pPr>
    <w:rPr>
      <w:rFonts w:ascii="Times New Roman" w:hAnsi="Times New Roman" w:eastAsia="楷体_GB2312"/>
      <w:bCs/>
      <w:kern w:val="28"/>
      <w:szCs w:val="32"/>
    </w:rPr>
  </w:style>
  <w:style w:type="paragraph" w:styleId="8">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paragraph" w:styleId="9">
    <w:name w:val="Title"/>
    <w:basedOn w:val="1"/>
    <w:next w:val="1"/>
    <w:link w:val="16"/>
    <w:qFormat/>
    <w:uiPriority w:val="10"/>
    <w:pPr>
      <w:spacing w:line="640" w:lineRule="exact"/>
      <w:ind w:firstLine="0" w:firstLineChars="0"/>
      <w:jc w:val="center"/>
      <w:outlineLvl w:val="0"/>
    </w:pPr>
    <w:rPr>
      <w:rFonts w:eastAsia="方正小标宋简体"/>
      <w:bCs/>
      <w:sz w:val="44"/>
      <w:szCs w:val="32"/>
    </w:rPr>
  </w:style>
  <w:style w:type="character" w:styleId="12">
    <w:name w:val="Hyperlink"/>
    <w:basedOn w:val="11"/>
    <w:semiHidden/>
    <w:unhideWhenUsed/>
    <w:uiPriority w:val="99"/>
    <w:rPr>
      <w:color w:val="0000FF"/>
      <w:u w:val="single"/>
    </w:rPr>
  </w:style>
  <w:style w:type="character" w:customStyle="1" w:styleId="13">
    <w:name w:val="页脚 Char"/>
    <w:basedOn w:val="11"/>
    <w:link w:val="5"/>
    <w:qFormat/>
    <w:uiPriority w:val="99"/>
    <w:rPr>
      <w:rFonts w:ascii="宋体" w:hAnsi="宋体" w:eastAsia="宋体" w:cs="宋体"/>
      <w:sz w:val="28"/>
      <w:szCs w:val="28"/>
    </w:rPr>
  </w:style>
  <w:style w:type="character" w:customStyle="1" w:styleId="14">
    <w:name w:val="页眉 Char"/>
    <w:basedOn w:val="11"/>
    <w:link w:val="6"/>
    <w:semiHidden/>
    <w:qFormat/>
    <w:uiPriority w:val="99"/>
    <w:rPr>
      <w:sz w:val="18"/>
      <w:szCs w:val="18"/>
    </w:rPr>
  </w:style>
  <w:style w:type="character" w:customStyle="1" w:styleId="15">
    <w:name w:val="副标题 Char"/>
    <w:basedOn w:val="11"/>
    <w:link w:val="7"/>
    <w:qFormat/>
    <w:uiPriority w:val="11"/>
    <w:rPr>
      <w:rFonts w:ascii="Times New Roman" w:hAnsi="Times New Roman" w:eastAsia="楷体_GB2312" w:cs="Times New Roman"/>
      <w:bCs/>
      <w:kern w:val="28"/>
      <w:sz w:val="32"/>
      <w:szCs w:val="32"/>
    </w:rPr>
  </w:style>
  <w:style w:type="character" w:customStyle="1" w:styleId="16">
    <w:name w:val="标题 Char"/>
    <w:basedOn w:val="11"/>
    <w:link w:val="9"/>
    <w:qFormat/>
    <w:uiPriority w:val="10"/>
    <w:rPr>
      <w:rFonts w:ascii="Times New Roman" w:hAnsi="Times New Roman" w:eastAsia="方正小标宋简体" w:cs="Times New Roman"/>
      <w:bCs/>
      <w:sz w:val="44"/>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2.GIF"/><Relationship Id="rId12" Type="http://schemas.openxmlformats.org/officeDocument/2006/relationships/image" Target="media/image1.GIF"/><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6032;&#24314;&#25991;&#26723;&#27169;&#29256;.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新建文档模版.dot</Template>
  <Pages>5</Pages>
  <Words>27</Words>
  <Characters>28</Characters>
  <Lines>1</Lines>
  <Paragraphs>1</Paragraphs>
  <TotalTime>55</TotalTime>
  <ScaleCrop>false</ScaleCrop>
  <LinksUpToDate>false</LinksUpToDate>
  <CharactersWithSpaces>28</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2026-04-22T09:48:00Z</dcterms:created>
  <dc:creator>Administrator</dc:creator>
  <cp:lastModifiedBy>Administrator</cp:lastModifiedBy>
  <dcterms:modified xsi:type="dcterms:W3CDTF">2026-04-22T10:45:07Z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BE42D36E150C49259C5164248D4C4851</vt:lpwstr>
  </property>
  <property fmtid="{D5CDD505-2E9C-101B-9397-08002B2CF9AE}" pid="3" name="KSOProductBuildVer">
    <vt:lpwstr>2052-11.8.2.10912</vt:lpwstr>
  </property>
</Properties>
</file>