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FCEED">
      <w:pPr>
        <w:spacing w:line="500" w:lineRule="exact"/>
        <w:rPr>
          <w:rFonts w:hint="default" w:ascii="黑体" w:hAnsi="黑体" w:eastAsia="黑体" w:cs="黑体"/>
          <w:spacing w:val="-6"/>
          <w:sz w:val="28"/>
          <w:szCs w:val="28"/>
        </w:rPr>
      </w:pPr>
      <w:bookmarkStart w:id="0" w:name="_GoBack"/>
      <w:r>
        <w:rPr>
          <w:rFonts w:hint="default" w:ascii="黑体" w:hAnsi="黑体" w:eastAsia="黑体" w:cs="黑体"/>
          <w:spacing w:val="-6"/>
          <w:sz w:val="28"/>
          <w:szCs w:val="28"/>
        </w:rPr>
        <w:t>附件2</w:t>
      </w:r>
    </w:p>
    <w:p w14:paraId="6E865334">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bookmarkEnd w:id="0"/>
    <w:p w14:paraId="1D56D86B">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、本次招聘中要求的有效身份证件指的是什么？</w:t>
      </w:r>
    </w:p>
    <w:p w14:paraId="4F45FCA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14:paraId="63923215">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二</w:t>
      </w:r>
      <w:r>
        <w:rPr>
          <w:rFonts w:hint="eastAsia" w:ascii="黑体" w:hAnsi="黑体" w:eastAsia="黑体" w:cs="黑体"/>
          <w:sz w:val="28"/>
          <w:szCs w:val="28"/>
        </w:rPr>
        <w:t>、专业如何认定？</w:t>
      </w:r>
    </w:p>
    <w:p w14:paraId="2828931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EF1241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195AD14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75A0C65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6520D161">
      <w:pPr>
        <w:widowControl/>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在符合专业等其他条件前提下，</w:t>
      </w:r>
      <w:r>
        <w:rPr>
          <w:rFonts w:ascii="仿宋_GB2312" w:hAnsi="仿宋_GB2312" w:eastAsia="仿宋_GB2312" w:cs="仿宋_GB2312"/>
          <w:color w:val="auto"/>
          <w:sz w:val="28"/>
          <w:szCs w:val="28"/>
          <w:highlight w:val="none"/>
        </w:rPr>
        <w:t>技工院校高级工班</w:t>
      </w:r>
      <w:r>
        <w:rPr>
          <w:rFonts w:hint="eastAsia" w:ascii="仿宋_GB2312" w:hAnsi="仿宋_GB2312" w:eastAsia="仿宋_GB2312" w:cs="仿宋_GB2312"/>
          <w:color w:val="auto"/>
          <w:sz w:val="28"/>
          <w:szCs w:val="28"/>
          <w:highlight w:val="none"/>
        </w:rPr>
        <w:t>毕业生可报名应聘学历要求为专科的岗位，</w:t>
      </w:r>
      <w:r>
        <w:rPr>
          <w:rFonts w:ascii="仿宋_GB2312" w:hAnsi="仿宋_GB2312" w:eastAsia="仿宋_GB2312" w:cs="仿宋_GB2312"/>
          <w:color w:val="auto"/>
          <w:sz w:val="28"/>
          <w:szCs w:val="28"/>
          <w:highlight w:val="none"/>
        </w:rPr>
        <w:t>预备技师（技师）班毕业</w:t>
      </w:r>
      <w:r>
        <w:rPr>
          <w:rFonts w:hint="eastAsia" w:ascii="仿宋_GB2312" w:hAnsi="仿宋_GB2312" w:eastAsia="仿宋_GB2312" w:cs="仿宋_GB2312"/>
          <w:color w:val="auto"/>
          <w:sz w:val="28"/>
          <w:szCs w:val="28"/>
          <w:highlight w:val="none"/>
        </w:rPr>
        <w:t>生可报名应聘</w:t>
      </w:r>
      <w:r>
        <w:rPr>
          <w:rFonts w:ascii="仿宋_GB2312" w:hAnsi="仿宋_GB2312" w:eastAsia="仿宋_GB2312" w:cs="仿宋_GB2312"/>
          <w:color w:val="auto"/>
          <w:sz w:val="28"/>
          <w:szCs w:val="28"/>
          <w:highlight w:val="none"/>
        </w:rPr>
        <w:t>学历</w:t>
      </w:r>
      <w:r>
        <w:rPr>
          <w:rFonts w:hint="eastAsia" w:ascii="仿宋_GB2312" w:hAnsi="仿宋_GB2312" w:eastAsia="仿宋_GB2312" w:cs="仿宋_GB2312"/>
          <w:color w:val="auto"/>
          <w:sz w:val="28"/>
          <w:szCs w:val="28"/>
          <w:highlight w:val="none"/>
        </w:rPr>
        <w:t>要求为大学本科的岗位。专业设置以</w:t>
      </w:r>
      <w:r>
        <w:rPr>
          <w:rFonts w:ascii="仿宋_GB2312" w:hAnsi="仿宋_GB2312" w:eastAsia="仿宋_GB2312" w:cs="仿宋_GB2312"/>
          <w:color w:val="auto"/>
          <w:sz w:val="28"/>
          <w:szCs w:val="28"/>
          <w:highlight w:val="none"/>
        </w:rPr>
        <w:t>人力资源社会保障部制定的全国技工院校专业目录</w:t>
      </w:r>
      <w:r>
        <w:rPr>
          <w:rFonts w:hint="eastAsia" w:ascii="仿宋_GB2312" w:hAnsi="仿宋_GB2312" w:eastAsia="仿宋_GB2312" w:cs="仿宋_GB2312"/>
          <w:color w:val="auto"/>
          <w:sz w:val="28"/>
          <w:szCs w:val="28"/>
          <w:highlight w:val="none"/>
        </w:rPr>
        <w:t>为准。</w:t>
      </w:r>
    </w:p>
    <w:p w14:paraId="33C15C2F">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1C8B873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7DDB00C2">
      <w:pPr>
        <w:numPr>
          <w:ilvl w:val="0"/>
          <w:numId w:val="0"/>
        </w:numPr>
        <w:spacing w:line="500" w:lineRule="exact"/>
        <w:ind w:firstLine="560" w:firstLineChars="200"/>
        <w:rPr>
          <w:rFonts w:ascii="黑体" w:hAnsi="黑体" w:eastAsia="黑体" w:cs="黑体"/>
          <w:sz w:val="28"/>
          <w:szCs w:val="28"/>
        </w:rPr>
      </w:pPr>
      <w:r>
        <w:rPr>
          <w:rFonts w:hint="eastAsia" w:ascii="黑体" w:hAnsi="黑体" w:eastAsia="黑体" w:cs="黑体"/>
          <w:kern w:val="2"/>
          <w:sz w:val="28"/>
          <w:szCs w:val="28"/>
          <w:lang w:val="en-US" w:eastAsia="zh-CN" w:bidi="ar-SA"/>
        </w:rPr>
        <w:t>三、</w:t>
      </w:r>
      <w:r>
        <w:rPr>
          <w:rFonts w:ascii="黑体" w:hAnsi="黑体" w:eastAsia="黑体" w:cs="黑体"/>
          <w:sz w:val="28"/>
          <w:szCs w:val="28"/>
        </w:rPr>
        <w:t>本次招聘中需提供哪些</w:t>
      </w:r>
      <w:r>
        <w:rPr>
          <w:rFonts w:hint="eastAsia" w:ascii="黑体" w:hAnsi="黑体" w:eastAsia="黑体" w:cs="黑体"/>
          <w:sz w:val="28"/>
          <w:szCs w:val="28"/>
        </w:rPr>
        <w:t>考核</w:t>
      </w:r>
      <w:r>
        <w:rPr>
          <w:rFonts w:ascii="黑体" w:hAnsi="黑体" w:eastAsia="黑体" w:cs="黑体"/>
          <w:sz w:val="28"/>
          <w:szCs w:val="28"/>
        </w:rPr>
        <w:t>资格审查材料？</w:t>
      </w:r>
    </w:p>
    <w:p w14:paraId="44E999B5">
      <w:pPr>
        <w:numPr>
          <w:ilvl w:val="0"/>
          <w:numId w:val="0"/>
        </w:numPr>
        <w:spacing w:line="500" w:lineRule="exact"/>
        <w:ind w:firstLine="560" w:firstLineChars="200"/>
        <w:rPr>
          <w:rFonts w:hint="eastAsia" w:ascii="仿宋_GB2312" w:hAnsi="仿宋_GB2312" w:eastAsia="仿宋_GB2312" w:cs="仿宋_GB2312"/>
          <w:color w:val="auto"/>
          <w:sz w:val="28"/>
          <w:szCs w:val="28"/>
          <w:lang w:val="en-US" w:eastAsia="zh-CN"/>
        </w:rPr>
      </w:pP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本人</w:t>
      </w:r>
      <w:r>
        <w:rPr>
          <w:rFonts w:hint="eastAsia" w:ascii="仿宋_GB2312" w:hAnsi="仿宋_GB2312" w:eastAsia="仿宋_GB2312" w:cs="仿宋_GB2312"/>
          <w:color w:val="auto"/>
          <w:sz w:val="28"/>
          <w:szCs w:val="28"/>
        </w:rPr>
        <w:t>有效身份证件</w:t>
      </w:r>
      <w:r>
        <w:rPr>
          <w:rFonts w:hint="eastAsia" w:ascii="仿宋_GB2312" w:hAnsi="仿宋_GB2312" w:eastAsia="仿宋_GB2312" w:cs="仿宋_GB2312"/>
          <w:color w:val="auto"/>
          <w:sz w:val="28"/>
          <w:szCs w:val="28"/>
          <w:lang w:eastAsia="zh-CN"/>
        </w:rPr>
        <w:t>。</w:t>
      </w:r>
    </w:p>
    <w:p w14:paraId="100A1245">
      <w:pPr>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学位证书</w:t>
      </w:r>
      <w:r>
        <w:rPr>
          <w:rFonts w:hint="eastAsia" w:ascii="仿宋_GB2312" w:hAnsi="仿宋_GB2312" w:eastAsia="仿宋_GB2312" w:cs="仿宋_GB2312"/>
          <w:color w:val="auto"/>
          <w:sz w:val="28"/>
          <w:szCs w:val="28"/>
        </w:rPr>
        <w:t>及学信网出具的《教育部学历证书电子注册备案表》和《中国高等教育学位在线验证报告》</w:t>
      </w:r>
      <w:r>
        <w:rPr>
          <w:rFonts w:hint="eastAsia" w:ascii="仿宋_GB2312" w:hAnsi="仿宋_GB2312" w:eastAsia="仿宋_GB2312" w:cs="仿宋_GB2312"/>
          <w:color w:val="auto"/>
          <w:sz w:val="28"/>
          <w:szCs w:val="28"/>
          <w:lang w:eastAsia="zh-CN"/>
        </w:rPr>
        <w:t>。</w:t>
      </w:r>
    </w:p>
    <w:p w14:paraId="450659DB">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报名现场签订《事业单位公开招聘工作人员考试诚信承诺书》，并准确填写《应聘资格审查表》的各项内容，确认无误后提交；</w:t>
      </w:r>
    </w:p>
    <w:p w14:paraId="529D87A1">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其中，参加</w:t>
      </w:r>
      <w:r>
        <w:rPr>
          <w:rFonts w:hint="eastAsia" w:ascii="仿宋_GB2312" w:hAnsi="仿宋_GB2312" w:eastAsia="仿宋_GB2312" w:cs="仿宋_GB2312"/>
          <w:sz w:val="28"/>
          <w:szCs w:val="28"/>
        </w:rPr>
        <w:t>考核</w:t>
      </w:r>
      <w:r>
        <w:rPr>
          <w:rFonts w:ascii="仿宋_GB2312" w:hAnsi="仿宋_GB2312" w:eastAsia="仿宋_GB2312" w:cs="仿宋_GB2312"/>
          <w:sz w:val="28"/>
          <w:szCs w:val="28"/>
        </w:rPr>
        <w:t>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尚未取得毕业证和学位证的，需提供学生证原件，学校主管毕业生就业工作部门开具的就读院系及专业等情况的证明原件。</w:t>
      </w:r>
    </w:p>
    <w:p w14:paraId="3C2305E5">
      <w:pPr>
        <w:spacing w:line="50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rPr>
        <w:t>4.</w:t>
      </w:r>
      <w:r>
        <w:rPr>
          <w:rFonts w:hint="eastAsia"/>
        </w:rPr>
        <w:t xml:space="preserve"> </w:t>
      </w:r>
      <w:r>
        <w:rPr>
          <w:rFonts w:hint="default" w:ascii="仿宋_GB2312" w:hAnsi="仿宋_GB2312" w:eastAsia="仿宋_GB2312" w:cs="仿宋_GB2312"/>
          <w:color w:val="auto"/>
          <w:sz w:val="28"/>
          <w:szCs w:val="28"/>
        </w:rPr>
        <w:t>本人近期一寸正面免冠白底照片2张</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及电子版证件照1张</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电子版</w:t>
      </w:r>
      <w:r>
        <w:rPr>
          <w:rFonts w:hint="eastAsia" w:ascii="仿宋_GB2312" w:hAnsi="仿宋_GB2312" w:eastAsia="仿宋_GB2312" w:cs="仿宋_GB2312"/>
          <w:sz w:val="28"/>
          <w:szCs w:val="28"/>
        </w:rPr>
        <w:t>格式为jpg，像素为102（宽）×126（高），大小在20KB至160KB之间</w:t>
      </w:r>
      <w:r>
        <w:rPr>
          <w:rFonts w:hint="eastAsia" w:ascii="仿宋_GB2312" w:hAnsi="仿宋_GB2312" w:eastAsia="仿宋_GB2312" w:cs="仿宋_GB2312"/>
          <w:sz w:val="28"/>
          <w:szCs w:val="28"/>
          <w:lang w:eastAsia="zh-CN"/>
        </w:rPr>
        <w:t>。</w:t>
      </w:r>
    </w:p>
    <w:p w14:paraId="20A75003">
      <w:pPr>
        <w:spacing w:line="50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1FEA303F">
      <w:pPr>
        <w:pStyle w:val="7"/>
        <w:widowControl/>
        <w:spacing w:before="0" w:beforeAutospacing="0" w:after="0" w:afterAutospacing="0"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优秀运动队入队批复及退役审批材料。</w:t>
      </w:r>
    </w:p>
    <w:p w14:paraId="0C7C058C">
      <w:pPr>
        <w:pStyle w:val="7"/>
        <w:widowControl/>
        <w:spacing w:before="0" w:beforeAutospacing="0" w:after="0" w:afterAutospacing="0" w:line="500" w:lineRule="exact"/>
        <w:ind w:firstLine="560" w:firstLineChars="200"/>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7.符合应聘资格条件中运动成绩的获奖证书及成绩册、秩序册（仅</w:t>
      </w:r>
      <w:r>
        <w:rPr>
          <w:rFonts w:hint="default" w:ascii="仿宋_GB2312" w:hAnsi="仿宋_GB2312" w:eastAsia="仿宋_GB2312" w:cs="仿宋_GB2312"/>
          <w:sz w:val="28"/>
          <w:szCs w:val="28"/>
          <w:lang w:val="en-US" w:eastAsia="zh-CN"/>
        </w:rPr>
        <w:t>曲棍球</w:t>
      </w:r>
      <w:r>
        <w:rPr>
          <w:rFonts w:hint="eastAsia" w:ascii="仿宋_GB2312" w:hAnsi="仿宋_GB2312" w:eastAsia="仿宋_GB2312" w:cs="仿宋_GB2312"/>
          <w:sz w:val="28"/>
          <w:szCs w:val="28"/>
          <w:lang w:val="en-US" w:eastAsia="zh-CN"/>
        </w:rPr>
        <w:t>教练员提供）</w:t>
      </w:r>
      <w:r>
        <w:rPr>
          <w:rFonts w:hint="default" w:ascii="仿宋_GB2312" w:hAnsi="仿宋_GB2312" w:eastAsia="仿宋_GB2312" w:cs="仿宋_GB2312"/>
          <w:sz w:val="28"/>
          <w:szCs w:val="28"/>
          <w:lang w:val="en-US" w:eastAsia="zh-CN"/>
        </w:rPr>
        <w:t>。</w:t>
      </w:r>
    </w:p>
    <w:p w14:paraId="73AB5903">
      <w:pPr>
        <w:pStyle w:val="7"/>
        <w:widowControl/>
        <w:spacing w:before="0" w:beforeAutospacing="0" w:after="0" w:afterAutospacing="0" w:line="50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8.一级运动员及以上运动技术等级称号证书（仅乒乓</w:t>
      </w:r>
      <w:r>
        <w:rPr>
          <w:rFonts w:hint="default" w:ascii="仿宋_GB2312" w:hAnsi="仿宋_GB2312" w:eastAsia="仿宋_GB2312" w:cs="仿宋_GB2312"/>
          <w:sz w:val="28"/>
          <w:szCs w:val="28"/>
          <w:lang w:val="en-US" w:eastAsia="zh-CN"/>
        </w:rPr>
        <w:t>球</w:t>
      </w:r>
      <w:r>
        <w:rPr>
          <w:rFonts w:hint="eastAsia" w:ascii="仿宋_GB2312" w:hAnsi="仿宋_GB2312" w:eastAsia="仿宋_GB2312" w:cs="仿宋_GB2312"/>
          <w:sz w:val="28"/>
          <w:szCs w:val="28"/>
          <w:lang w:val="en-US" w:eastAsia="zh-CN"/>
        </w:rPr>
        <w:t>教练员提供）。</w:t>
      </w:r>
    </w:p>
    <w:p w14:paraId="123D1B9B">
      <w:pPr>
        <w:pStyle w:val="7"/>
        <w:widowControl/>
        <w:spacing w:before="0" w:beforeAutospacing="0" w:after="0" w:afterAutospacing="0" w:line="500" w:lineRule="exact"/>
        <w:ind w:firstLine="560" w:firstLineChars="200"/>
        <w:textAlignment w:val="baseline"/>
        <w:rPr>
          <w:rFonts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（以上材料均需提供原件校验，并提交复印件一份）</w:t>
      </w:r>
    </w:p>
    <w:p w14:paraId="0F576A1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ascii="仿宋_GB2312" w:hAnsi="仿宋_GB2312" w:eastAsia="仿宋_GB2312" w:cs="仿宋_GB2312"/>
          <w:sz w:val="28"/>
          <w:szCs w:val="28"/>
        </w:rPr>
        <w:t>.其他与报考资格相关的材料。</w:t>
      </w:r>
    </w:p>
    <w:p w14:paraId="3D5FCFF5">
      <w:pPr>
        <w:keepNext w:val="0"/>
        <w:keepLines w:val="0"/>
        <w:pageBreakBefore w:val="0"/>
        <w:kinsoku/>
        <w:overflowPunct/>
        <w:topLinePunct w:val="0"/>
        <w:autoSpaceDE/>
        <w:autoSpaceDN/>
        <w:bidi w:val="0"/>
        <w:adjustRightInd/>
        <w:snapToGrid w:val="0"/>
        <w:spacing w:line="50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ascii="仿宋_GB2312" w:hAnsi="仿宋_GB2312" w:eastAsia="仿宋_GB2312" w:cs="仿宋_GB2312"/>
          <w:sz w:val="28"/>
          <w:szCs w:val="28"/>
        </w:rPr>
        <w:t>国家有其他特殊规定的，从其规定。</w:t>
      </w:r>
    </w:p>
    <w:p w14:paraId="55537B51">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ascii="黑体" w:hAnsi="黑体" w:eastAsia="黑体" w:cs="黑体"/>
          <w:sz w:val="28"/>
          <w:szCs w:val="28"/>
        </w:rPr>
        <w:t>、违纪违规及存在不诚信情形的应聘人员如何处理？</w:t>
      </w:r>
    </w:p>
    <w:p w14:paraId="119CC78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171378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4866D5C1">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、时间节点</w:t>
      </w:r>
    </w:p>
    <w:p w14:paraId="4F54B82F">
      <w:pPr>
        <w:spacing w:line="500" w:lineRule="exact"/>
        <w:ind w:firstLine="560" w:firstLineChars="200"/>
        <w:rPr>
          <w:rFonts w:hint="default" w:ascii="黑体" w:hAnsi="黑体" w:eastAsia="黑体" w:cs="黑体"/>
          <w:sz w:val="28"/>
          <w:szCs w:val="28"/>
          <w:lang w:val="en-US" w:eastAsia="zh-CN"/>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EF52B63-9F27-4DF0-9EA0-DCDD52F29F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A3B58F-A327-43B1-9407-A02742F9CE19}"/>
  </w:font>
  <w:font w:name="仿宋_GB2312">
    <w:altName w:val="仿宋"/>
    <w:panose1 w:val="02010609030101010101"/>
    <w:charset w:val="86"/>
    <w:family w:val="modern"/>
    <w:pitch w:val="default"/>
    <w:sig w:usb0="00000000" w:usb1="00000000" w:usb2="00000000" w:usb3="00000000" w:csb0="00040000" w:csb1="00000000"/>
    <w:embedRegular r:id="rId3" w:fontKey="{47F384A1-CED4-40B6-8535-B2D393E6FB23}"/>
  </w:font>
  <w:font w:name="方正小标宋简体">
    <w:panose1 w:val="03000509000000000000"/>
    <w:charset w:val="86"/>
    <w:family w:val="auto"/>
    <w:pitch w:val="default"/>
    <w:sig w:usb0="00000001" w:usb1="080E0000" w:usb2="00000000" w:usb3="00000000" w:csb0="00040000" w:csb1="00000000"/>
    <w:embedRegular r:id="rId4" w:fontKey="{DE1B7365-CEC7-4F20-AF00-E31162664949}"/>
  </w:font>
  <w:font w:name="方正公文仿宋">
    <w:altName w:val="仿宋"/>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公文楷体">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774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E5F2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5E5F2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1BD35AB"/>
    <w:rsid w:val="02D0730E"/>
    <w:rsid w:val="046C750A"/>
    <w:rsid w:val="073360BD"/>
    <w:rsid w:val="080C528C"/>
    <w:rsid w:val="0890741D"/>
    <w:rsid w:val="089C23FA"/>
    <w:rsid w:val="0AA95618"/>
    <w:rsid w:val="0AE6449B"/>
    <w:rsid w:val="0B50357E"/>
    <w:rsid w:val="0C7C1035"/>
    <w:rsid w:val="0D2F48CA"/>
    <w:rsid w:val="0FB3423F"/>
    <w:rsid w:val="10D73F5D"/>
    <w:rsid w:val="130D1089"/>
    <w:rsid w:val="139D704E"/>
    <w:rsid w:val="13F13588"/>
    <w:rsid w:val="16735C48"/>
    <w:rsid w:val="1B7442A5"/>
    <w:rsid w:val="1BB1273B"/>
    <w:rsid w:val="1C362480"/>
    <w:rsid w:val="1DF47EFC"/>
    <w:rsid w:val="1F581EE7"/>
    <w:rsid w:val="1F6164EB"/>
    <w:rsid w:val="20BE2B36"/>
    <w:rsid w:val="213469F2"/>
    <w:rsid w:val="22DF561F"/>
    <w:rsid w:val="23FE4FA4"/>
    <w:rsid w:val="24BE3012"/>
    <w:rsid w:val="24E50421"/>
    <w:rsid w:val="267C4BB3"/>
    <w:rsid w:val="27FF492C"/>
    <w:rsid w:val="289E3886"/>
    <w:rsid w:val="29564EDD"/>
    <w:rsid w:val="2974543F"/>
    <w:rsid w:val="2CE91B01"/>
    <w:rsid w:val="2D252F3D"/>
    <w:rsid w:val="2D2650E7"/>
    <w:rsid w:val="2D295CAE"/>
    <w:rsid w:val="301E705B"/>
    <w:rsid w:val="312B28BA"/>
    <w:rsid w:val="33BA709B"/>
    <w:rsid w:val="34F226A3"/>
    <w:rsid w:val="35092F1D"/>
    <w:rsid w:val="350B22A4"/>
    <w:rsid w:val="358D76E4"/>
    <w:rsid w:val="36C33DE5"/>
    <w:rsid w:val="3A152F31"/>
    <w:rsid w:val="3A756D23"/>
    <w:rsid w:val="3AFF3B9F"/>
    <w:rsid w:val="3B0E0733"/>
    <w:rsid w:val="3BE92F2A"/>
    <w:rsid w:val="3C31264C"/>
    <w:rsid w:val="3C491519"/>
    <w:rsid w:val="3C830972"/>
    <w:rsid w:val="3D1B6555"/>
    <w:rsid w:val="3D2F28A7"/>
    <w:rsid w:val="40A47108"/>
    <w:rsid w:val="42521512"/>
    <w:rsid w:val="430E62D4"/>
    <w:rsid w:val="44424034"/>
    <w:rsid w:val="446314A0"/>
    <w:rsid w:val="44B50735"/>
    <w:rsid w:val="44E75C79"/>
    <w:rsid w:val="45805E2E"/>
    <w:rsid w:val="461A4F2B"/>
    <w:rsid w:val="47283EBB"/>
    <w:rsid w:val="483F42E6"/>
    <w:rsid w:val="4A3161C6"/>
    <w:rsid w:val="4B58121B"/>
    <w:rsid w:val="4B661B8A"/>
    <w:rsid w:val="4F51769B"/>
    <w:rsid w:val="4F8F3EFB"/>
    <w:rsid w:val="500D5037"/>
    <w:rsid w:val="521E31BF"/>
    <w:rsid w:val="537F4D4E"/>
    <w:rsid w:val="5563713A"/>
    <w:rsid w:val="55F832F6"/>
    <w:rsid w:val="56A2756D"/>
    <w:rsid w:val="570B1838"/>
    <w:rsid w:val="573945F7"/>
    <w:rsid w:val="57D83E10"/>
    <w:rsid w:val="589C308F"/>
    <w:rsid w:val="5916214D"/>
    <w:rsid w:val="5AE20639"/>
    <w:rsid w:val="5BD14DFE"/>
    <w:rsid w:val="5CA95D7B"/>
    <w:rsid w:val="5D5A5766"/>
    <w:rsid w:val="5D7A7E03"/>
    <w:rsid w:val="5E163CDA"/>
    <w:rsid w:val="60B62814"/>
    <w:rsid w:val="62FA5F6B"/>
    <w:rsid w:val="63C94724"/>
    <w:rsid w:val="63E91B86"/>
    <w:rsid w:val="65A92947"/>
    <w:rsid w:val="65A97DB0"/>
    <w:rsid w:val="667F2BF1"/>
    <w:rsid w:val="66AA71AC"/>
    <w:rsid w:val="67000C8D"/>
    <w:rsid w:val="673C6346"/>
    <w:rsid w:val="678A3BAC"/>
    <w:rsid w:val="67A97015"/>
    <w:rsid w:val="683A3D2B"/>
    <w:rsid w:val="6A585D0E"/>
    <w:rsid w:val="6D117ECC"/>
    <w:rsid w:val="6E0F2F9F"/>
    <w:rsid w:val="6E3248E7"/>
    <w:rsid w:val="6F307C36"/>
    <w:rsid w:val="6FED5A28"/>
    <w:rsid w:val="72A01434"/>
    <w:rsid w:val="743731B8"/>
    <w:rsid w:val="75CE2F56"/>
    <w:rsid w:val="761A404E"/>
    <w:rsid w:val="76432944"/>
    <w:rsid w:val="78EC2E1F"/>
    <w:rsid w:val="7AA712F4"/>
    <w:rsid w:val="7AB96828"/>
    <w:rsid w:val="7ACC2F08"/>
    <w:rsid w:val="7C8021FC"/>
    <w:rsid w:val="7D7653AD"/>
    <w:rsid w:val="B3F5A47E"/>
    <w:rsid w:val="CF37B9D6"/>
    <w:rsid w:val="DDF740ED"/>
    <w:rsid w:val="F7F7F826"/>
    <w:rsid w:val="FDDDE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w:basedOn w:val="1"/>
    <w:qFormat/>
    <w:uiPriority w:val="0"/>
    <w:pPr>
      <w:ind w:firstLine="540" w:firstLineChars="180"/>
    </w:pPr>
    <w:rPr>
      <w:sz w:val="30"/>
    </w:rPr>
  </w:style>
  <w:style w:type="paragraph" w:styleId="4">
    <w:name w:val="Body Text Indent 2"/>
    <w:basedOn w:val="1"/>
    <w:link w:val="13"/>
    <w:qFormat/>
    <w:uiPriority w:val="0"/>
    <w:pPr>
      <w:ind w:firstLine="480" w:firstLineChars="200"/>
    </w:pPr>
    <w:rPr>
      <w:rFonts w:ascii="仿宋_GB2312" w:eastAsia="仿宋_GB2312"/>
      <w:sz w:val="24"/>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正文文本缩进 2 Char"/>
    <w:basedOn w:val="10"/>
    <w:link w:val="4"/>
    <w:qFormat/>
    <w:uiPriority w:val="0"/>
    <w:rPr>
      <w:rFonts w:ascii="仿宋_GB2312" w:hAnsi="Calibri" w:eastAsia="仿宋_GB2312" w:cs="Times New Roman"/>
      <w:sz w:val="24"/>
      <w:szCs w:val="24"/>
    </w:rPr>
  </w:style>
  <w:style w:type="character" w:customStyle="1" w:styleId="14">
    <w:name w:val="style51"/>
    <w:qFormat/>
    <w:uiPriority w:val="0"/>
    <w:rPr>
      <w:rFonts w:ascii="Times New Roman" w:hAnsi="Times New Roman" w:eastAsia="宋体" w:cs="Times New Roman"/>
      <w:color w:val="000000"/>
      <w:sz w:val="18"/>
      <w:szCs w:val="18"/>
      <w:u w:val="none"/>
      <w:lang w:bidi="ar-SA"/>
    </w:rPr>
  </w:style>
  <w:style w:type="paragraph" w:customStyle="1" w:styleId="15">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6832</Words>
  <Characters>7148</Characters>
  <Lines>111</Lines>
  <Paragraphs>31</Paragraphs>
  <TotalTime>5</TotalTime>
  <ScaleCrop>false</ScaleCrop>
  <LinksUpToDate>false</LinksUpToDate>
  <CharactersWithSpaces>7152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2025-02-23T08:49:00Z</dcterms:created>
  <dc:creator>丁雷</dc:creator>
  <cp:lastModifiedBy>WPS_124570721</cp:lastModifiedBy>
  <cp:lastPrinted>2026-04-24T16:37:00Z</cp:lastPrinted>
  <dcterms:modified xsi:type="dcterms:W3CDTF">2026-04-24T10:18:33Z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5EC5213DA105474EA0C0041D9508F828_13</vt:lpwstr>
  </property>
  <property fmtid="{D5CDD505-2E9C-101B-9397-08002B2CF9AE}" pid="4" name="KSOTemplateDocerSaveRecord">
    <vt:lpwstr>eyJoZGlkIjoiZjMwMGRhYmU1NzkxYjY3MGM4YjVhNTIxNzY1ZDNjNjgiLCJ1c2VySWQiOiIxMjQ1NzA3MjEifQ==</vt:lpwstr>
  </property>
</Properties>
</file>