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5F34F">
      <w:pPr>
        <w:pStyle w:val="2"/>
        <w:spacing w:line="281" w:lineRule="auto"/>
      </w:pPr>
    </w:p>
    <w:p w14:paraId="6CE8620D">
      <w:pPr>
        <w:pStyle w:val="2"/>
        <w:spacing w:line="281" w:lineRule="auto"/>
      </w:pPr>
    </w:p>
    <w:p w14:paraId="05810185">
      <w:pPr>
        <w:spacing w:before="101" w:line="224" w:lineRule="auto"/>
        <w:ind w:left="1003"/>
        <w:rPr>
          <w:rFonts w:hint="eastAsia" w:ascii="黑体" w:hAnsi="黑体" w:eastAsia="黑体" w:cs="黑体"/>
          <w:b w:val="0"/>
          <w:bCs w:val="0"/>
          <w:sz w:val="31"/>
          <w:szCs w:val="31"/>
          <w:lang w:eastAsia="zh-CN"/>
        </w:rPr>
      </w:pPr>
      <w:r>
        <w:rPr>
          <w:rFonts w:ascii="黑体" w:hAnsi="黑体" w:eastAsia="黑体" w:cs="黑体"/>
          <w:b w:val="0"/>
          <w:bCs w:val="0"/>
          <w:spacing w:val="1"/>
          <w:sz w:val="31"/>
          <w:szCs w:val="31"/>
        </w:rPr>
        <w:t>附件</w:t>
      </w:r>
    </w:p>
    <w:p w14:paraId="7D552004">
      <w:pPr>
        <w:spacing w:before="207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  <w:lang w:val="en-US" w:eastAsia="zh-CN"/>
        </w:rPr>
        <w:t>第十四届贵州人才博览会贵州警察学院特殊技能人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5"/>
          <w:sz w:val="44"/>
          <w:szCs w:val="44"/>
        </w:rPr>
        <w:t>岗位信息表</w:t>
      </w:r>
    </w:p>
    <w:p w14:paraId="23D832E7">
      <w:pPr>
        <w:spacing w:line="160" w:lineRule="exact"/>
      </w:pPr>
    </w:p>
    <w:tbl>
      <w:tblPr>
        <w:tblStyle w:val="6"/>
        <w:tblW w:w="200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620"/>
        <w:gridCol w:w="480"/>
        <w:gridCol w:w="1900"/>
        <w:gridCol w:w="876"/>
        <w:gridCol w:w="691"/>
        <w:gridCol w:w="600"/>
        <w:gridCol w:w="639"/>
        <w:gridCol w:w="939"/>
        <w:gridCol w:w="848"/>
        <w:gridCol w:w="574"/>
        <w:gridCol w:w="757"/>
        <w:gridCol w:w="665"/>
        <w:gridCol w:w="770"/>
        <w:gridCol w:w="1082"/>
        <w:gridCol w:w="457"/>
        <w:gridCol w:w="600"/>
        <w:gridCol w:w="872"/>
        <w:gridCol w:w="2728"/>
        <w:gridCol w:w="913"/>
        <w:gridCol w:w="743"/>
        <w:gridCol w:w="848"/>
        <w:gridCol w:w="1065"/>
      </w:tblGrid>
      <w:tr w14:paraId="4917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375" w:type="dxa"/>
            <w:textDirection w:val="tbRlV"/>
            <w:vAlign w:val="center"/>
          </w:tcPr>
          <w:p w14:paraId="50A233CA">
            <w:pPr>
              <w:pStyle w:val="7"/>
              <w:spacing w:before="101" w:line="199" w:lineRule="auto"/>
              <w:ind w:left="342"/>
              <w:jc w:val="center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620" w:type="dxa"/>
            <w:vAlign w:val="center"/>
          </w:tcPr>
          <w:p w14:paraId="5F355BFA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0E3B6A32">
            <w:pPr>
              <w:pStyle w:val="7"/>
              <w:spacing w:before="61" w:line="205" w:lineRule="auto"/>
              <w:ind w:left="62"/>
              <w:jc w:val="center"/>
            </w:pPr>
            <w:r>
              <w:rPr>
                <w:b/>
                <w:bCs/>
                <w:spacing w:val="-1"/>
              </w:rPr>
              <w:t>引才</w:t>
            </w:r>
          </w:p>
          <w:p w14:paraId="586D4F6C">
            <w:pPr>
              <w:pStyle w:val="7"/>
              <w:spacing w:line="220" w:lineRule="auto"/>
              <w:ind w:left="62"/>
              <w:jc w:val="center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480" w:type="dxa"/>
            <w:textDirection w:val="tbRlV"/>
            <w:vAlign w:val="center"/>
          </w:tcPr>
          <w:p w14:paraId="5DB167ED">
            <w:pPr>
              <w:pStyle w:val="7"/>
              <w:spacing w:before="69" w:line="197" w:lineRule="auto"/>
              <w:ind w:left="148"/>
              <w:jc w:val="center"/>
            </w:pPr>
            <w:r>
              <w:rPr>
                <w:b/>
                <w:bCs/>
                <w:spacing w:val="3"/>
              </w:rPr>
              <w:t>主管部门</w:t>
            </w:r>
          </w:p>
        </w:tc>
        <w:tc>
          <w:tcPr>
            <w:tcW w:w="1900" w:type="dxa"/>
            <w:vAlign w:val="center"/>
          </w:tcPr>
          <w:p w14:paraId="38482E4B">
            <w:pPr>
              <w:pStyle w:val="7"/>
              <w:spacing w:before="62" w:line="221" w:lineRule="auto"/>
              <w:ind w:left="7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单位简介</w:t>
            </w:r>
          </w:p>
        </w:tc>
        <w:tc>
          <w:tcPr>
            <w:tcW w:w="876" w:type="dxa"/>
            <w:vAlign w:val="center"/>
          </w:tcPr>
          <w:p w14:paraId="4B3E5BB3">
            <w:pPr>
              <w:pStyle w:val="7"/>
              <w:spacing w:before="131" w:line="194" w:lineRule="auto"/>
              <w:ind w:left="72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15A4E21E">
            <w:pPr>
              <w:pStyle w:val="7"/>
              <w:spacing w:line="220" w:lineRule="auto"/>
              <w:ind w:left="72"/>
              <w:jc w:val="center"/>
            </w:pPr>
            <w:r>
              <w:rPr>
                <w:b/>
                <w:bCs/>
                <w:spacing w:val="-4"/>
              </w:rPr>
              <w:t>所属</w:t>
            </w:r>
          </w:p>
          <w:p w14:paraId="6A381D7E">
            <w:pPr>
              <w:pStyle w:val="7"/>
              <w:spacing w:before="23" w:line="213" w:lineRule="auto"/>
              <w:ind w:left="72"/>
              <w:jc w:val="center"/>
            </w:pPr>
            <w:r>
              <w:rPr>
                <w:b/>
                <w:bCs/>
                <w:spacing w:val="-4"/>
              </w:rPr>
              <w:t>领域</w:t>
            </w:r>
          </w:p>
          <w:p w14:paraId="6A18CBE2">
            <w:pPr>
              <w:pStyle w:val="7"/>
              <w:spacing w:line="219" w:lineRule="auto"/>
              <w:ind w:left="72"/>
              <w:jc w:val="center"/>
            </w:pPr>
            <w:r>
              <w:rPr>
                <w:b/>
                <w:bCs/>
                <w:spacing w:val="-5"/>
              </w:rPr>
              <w:t>大类</w:t>
            </w:r>
          </w:p>
        </w:tc>
        <w:tc>
          <w:tcPr>
            <w:tcW w:w="691" w:type="dxa"/>
            <w:vAlign w:val="center"/>
          </w:tcPr>
          <w:p w14:paraId="36C38167">
            <w:pPr>
              <w:pStyle w:val="7"/>
              <w:spacing w:before="130" w:line="214" w:lineRule="auto"/>
              <w:ind w:left="63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26197DF1">
            <w:pPr>
              <w:pStyle w:val="7"/>
              <w:spacing w:line="213" w:lineRule="auto"/>
              <w:ind w:left="63"/>
              <w:jc w:val="center"/>
            </w:pPr>
            <w:r>
              <w:rPr>
                <w:b/>
                <w:bCs/>
                <w:spacing w:val="-4"/>
              </w:rPr>
              <w:t>所属</w:t>
            </w:r>
          </w:p>
          <w:p w14:paraId="2307C12C">
            <w:pPr>
              <w:pStyle w:val="7"/>
              <w:spacing w:line="211" w:lineRule="auto"/>
              <w:ind w:left="83" w:right="67" w:hanging="20"/>
              <w:jc w:val="center"/>
            </w:pPr>
            <w:r>
              <w:rPr>
                <w:b/>
                <w:bCs/>
                <w:spacing w:val="-6"/>
              </w:rPr>
              <w:t>领域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tcW w:w="600" w:type="dxa"/>
            <w:vAlign w:val="center"/>
          </w:tcPr>
          <w:p w14:paraId="76FB8DEF">
            <w:pPr>
              <w:pStyle w:val="7"/>
              <w:spacing w:before="62" w:line="215" w:lineRule="auto"/>
              <w:ind w:left="74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379602A5">
            <w:pPr>
              <w:pStyle w:val="7"/>
              <w:spacing w:line="221" w:lineRule="auto"/>
              <w:ind w:left="74"/>
              <w:jc w:val="center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639" w:type="dxa"/>
            <w:vAlign w:val="center"/>
          </w:tcPr>
          <w:p w14:paraId="3C56A74A">
            <w:pPr>
              <w:pStyle w:val="7"/>
              <w:spacing w:before="61" w:line="213" w:lineRule="auto"/>
              <w:ind w:left="74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5DC29F4A">
            <w:pPr>
              <w:pStyle w:val="7"/>
              <w:spacing w:line="219" w:lineRule="auto"/>
              <w:ind w:left="74"/>
              <w:jc w:val="center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939" w:type="dxa"/>
            <w:vAlign w:val="center"/>
          </w:tcPr>
          <w:p w14:paraId="4C22548D">
            <w:pPr>
              <w:pStyle w:val="7"/>
              <w:spacing w:before="61" w:line="220" w:lineRule="auto"/>
              <w:ind w:left="95"/>
              <w:jc w:val="both"/>
            </w:pPr>
            <w:r>
              <w:rPr>
                <w:b/>
                <w:bCs/>
                <w:spacing w:val="-1"/>
              </w:rPr>
              <w:t>岗位描</w:t>
            </w:r>
            <w:r>
              <w:rPr>
                <w:b/>
                <w:bCs/>
                <w:spacing w:val="-2"/>
              </w:rPr>
              <w:t>述</w:t>
            </w:r>
          </w:p>
        </w:tc>
        <w:tc>
          <w:tcPr>
            <w:tcW w:w="848" w:type="dxa"/>
            <w:vAlign w:val="center"/>
          </w:tcPr>
          <w:p w14:paraId="317609B9">
            <w:pPr>
              <w:pStyle w:val="7"/>
              <w:spacing w:before="61" w:line="213" w:lineRule="auto"/>
              <w:ind w:left="66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36C3D4C1">
            <w:pPr>
              <w:pStyle w:val="7"/>
              <w:spacing w:line="219" w:lineRule="auto"/>
              <w:ind w:left="66"/>
              <w:jc w:val="center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574" w:type="dxa"/>
            <w:vAlign w:val="center"/>
          </w:tcPr>
          <w:p w14:paraId="6679BA9A">
            <w:pPr>
              <w:pStyle w:val="7"/>
              <w:spacing w:before="61" w:line="213" w:lineRule="auto"/>
              <w:jc w:val="center"/>
            </w:pPr>
            <w:r>
              <w:rPr>
                <w:b/>
                <w:bCs/>
                <w:spacing w:val="-1"/>
              </w:rPr>
              <w:t>需求</w:t>
            </w:r>
          </w:p>
          <w:p w14:paraId="43CE413F">
            <w:pPr>
              <w:pStyle w:val="7"/>
              <w:spacing w:line="219" w:lineRule="auto"/>
              <w:jc w:val="center"/>
            </w:pPr>
            <w:r>
              <w:rPr>
                <w:b/>
                <w:bCs/>
                <w:spacing w:val="-5"/>
              </w:rPr>
              <w:t>人数</w:t>
            </w:r>
          </w:p>
        </w:tc>
        <w:tc>
          <w:tcPr>
            <w:tcW w:w="757" w:type="dxa"/>
            <w:vAlign w:val="center"/>
          </w:tcPr>
          <w:p w14:paraId="4A96528D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b/>
                <w:bCs/>
                <w:spacing w:val="-5"/>
              </w:rPr>
              <w:t>学历</w:t>
            </w:r>
          </w:p>
        </w:tc>
        <w:tc>
          <w:tcPr>
            <w:tcW w:w="665" w:type="dxa"/>
            <w:vAlign w:val="center"/>
          </w:tcPr>
          <w:p w14:paraId="4BA56E5D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b/>
                <w:bCs/>
                <w:spacing w:val="-5"/>
              </w:rPr>
              <w:t>学位</w:t>
            </w:r>
          </w:p>
        </w:tc>
        <w:tc>
          <w:tcPr>
            <w:tcW w:w="770" w:type="dxa"/>
            <w:vAlign w:val="center"/>
          </w:tcPr>
          <w:p w14:paraId="65D2BFBF">
            <w:pPr>
              <w:pStyle w:val="7"/>
              <w:spacing w:before="110" w:line="218" w:lineRule="auto"/>
              <w:ind w:left="67"/>
              <w:jc w:val="center"/>
            </w:pPr>
            <w:r>
              <w:rPr>
                <w:b/>
                <w:bCs/>
                <w:spacing w:val="-5"/>
              </w:rPr>
              <w:t>工作</w:t>
            </w:r>
          </w:p>
          <w:p w14:paraId="4D220C2A">
            <w:pPr>
              <w:pStyle w:val="7"/>
              <w:spacing w:before="2" w:line="216" w:lineRule="auto"/>
              <w:ind w:left="116" w:right="78" w:hanging="49"/>
              <w:jc w:val="center"/>
            </w:pPr>
            <w:r>
              <w:rPr>
                <w:b/>
                <w:bCs/>
                <w:spacing w:val="-6"/>
              </w:rPr>
              <w:t>地区</w:t>
            </w:r>
          </w:p>
          <w:p w14:paraId="6C2518D1">
            <w:pPr>
              <w:pStyle w:val="7"/>
              <w:spacing w:before="2" w:line="216" w:lineRule="auto"/>
              <w:ind w:left="116" w:right="78" w:hanging="49"/>
              <w:jc w:val="center"/>
            </w:pPr>
            <w:r>
              <w:rPr>
                <w:b/>
                <w:bCs/>
                <w:spacing w:val="-2"/>
              </w:rPr>
              <w:t>(市</w:t>
            </w:r>
            <w:r>
              <w:rPr>
                <w:b/>
                <w:bCs/>
                <w:spacing w:val="13"/>
              </w:rPr>
              <w:t>州)</w:t>
            </w:r>
          </w:p>
        </w:tc>
        <w:tc>
          <w:tcPr>
            <w:tcW w:w="1082" w:type="dxa"/>
            <w:vAlign w:val="center"/>
          </w:tcPr>
          <w:p w14:paraId="5D9B5B4B">
            <w:pPr>
              <w:pStyle w:val="7"/>
              <w:spacing w:before="120" w:line="218" w:lineRule="auto"/>
              <w:ind w:left="78"/>
              <w:jc w:val="center"/>
            </w:pPr>
            <w:r>
              <w:rPr>
                <w:b/>
                <w:bCs/>
                <w:spacing w:val="-5"/>
              </w:rPr>
              <w:t>工作</w:t>
            </w:r>
          </w:p>
          <w:p w14:paraId="6F7114DB">
            <w:pPr>
              <w:pStyle w:val="7"/>
              <w:spacing w:line="211" w:lineRule="auto"/>
              <w:ind w:left="78"/>
              <w:jc w:val="center"/>
            </w:pPr>
            <w:r>
              <w:rPr>
                <w:b/>
                <w:bCs/>
                <w:spacing w:val="-4"/>
              </w:rPr>
              <w:t>地区</w:t>
            </w:r>
          </w:p>
          <w:p w14:paraId="16EBC12A">
            <w:pPr>
              <w:pStyle w:val="7"/>
              <w:spacing w:line="227" w:lineRule="auto"/>
              <w:ind w:right="69"/>
              <w:jc w:val="center"/>
            </w:pPr>
            <w:r>
              <w:rPr>
                <w:b/>
                <w:bCs/>
              </w:rPr>
              <w:t>(区</w:t>
            </w:r>
            <w:r>
              <w:rPr>
                <w:b/>
                <w:bCs/>
                <w:spacing w:val="-7"/>
              </w:rPr>
              <w:t>县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7"/>
              </w:rPr>
              <w:t>)</w:t>
            </w:r>
          </w:p>
        </w:tc>
        <w:tc>
          <w:tcPr>
            <w:tcW w:w="457" w:type="dxa"/>
            <w:textDirection w:val="tbRlV"/>
            <w:vAlign w:val="center"/>
          </w:tcPr>
          <w:p w14:paraId="76DD8CF9">
            <w:pPr>
              <w:pStyle w:val="7"/>
              <w:spacing w:before="69" w:line="202" w:lineRule="auto"/>
              <w:ind w:left="137"/>
              <w:jc w:val="center"/>
            </w:pPr>
            <w:r>
              <w:rPr>
                <w:b/>
                <w:bCs/>
                <w:spacing w:val="6"/>
              </w:rPr>
              <w:t>工作地点</w:t>
            </w:r>
          </w:p>
        </w:tc>
        <w:tc>
          <w:tcPr>
            <w:tcW w:w="600" w:type="dxa"/>
            <w:vAlign w:val="center"/>
          </w:tcPr>
          <w:p w14:paraId="7BFC2DCF">
            <w:pPr>
              <w:pStyle w:val="7"/>
              <w:spacing w:before="62" w:line="221" w:lineRule="auto"/>
              <w:ind w:left="79"/>
              <w:jc w:val="center"/>
            </w:pPr>
            <w:r>
              <w:rPr>
                <w:b/>
                <w:bCs/>
                <w:spacing w:val="-5"/>
              </w:rPr>
              <w:t>职称</w:t>
            </w:r>
          </w:p>
        </w:tc>
        <w:tc>
          <w:tcPr>
            <w:tcW w:w="872" w:type="dxa"/>
            <w:vAlign w:val="center"/>
          </w:tcPr>
          <w:p w14:paraId="4D778C10">
            <w:pPr>
              <w:pStyle w:val="7"/>
              <w:spacing w:before="62" w:line="215" w:lineRule="auto"/>
              <w:jc w:val="center"/>
            </w:pPr>
            <w:r>
              <w:rPr>
                <w:b/>
                <w:bCs/>
                <w:spacing w:val="-5"/>
              </w:rPr>
              <w:t>专业要求</w:t>
            </w:r>
          </w:p>
        </w:tc>
        <w:tc>
          <w:tcPr>
            <w:tcW w:w="2728" w:type="dxa"/>
            <w:vAlign w:val="center"/>
          </w:tcPr>
          <w:p w14:paraId="3C265856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其他条件</w:t>
            </w:r>
          </w:p>
        </w:tc>
        <w:tc>
          <w:tcPr>
            <w:tcW w:w="913" w:type="dxa"/>
            <w:vAlign w:val="center"/>
          </w:tcPr>
          <w:p w14:paraId="55D16120">
            <w:pPr>
              <w:pStyle w:val="7"/>
              <w:spacing w:before="62" w:line="221" w:lineRule="auto"/>
              <w:jc w:val="center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743" w:type="dxa"/>
            <w:textDirection w:val="tbRlV"/>
            <w:vAlign w:val="center"/>
          </w:tcPr>
          <w:p w14:paraId="786296A8">
            <w:pPr>
              <w:pStyle w:val="7"/>
              <w:spacing w:before="107" w:line="202" w:lineRule="auto"/>
              <w:ind w:left="64"/>
              <w:jc w:val="center"/>
            </w:pPr>
            <w:r>
              <w:rPr>
                <w:b/>
                <w:bCs/>
                <w:spacing w:val="-2"/>
              </w:rPr>
              <w:t>单位联系人</w:t>
            </w:r>
          </w:p>
        </w:tc>
        <w:tc>
          <w:tcPr>
            <w:tcW w:w="848" w:type="dxa"/>
            <w:textDirection w:val="tbRlV"/>
            <w:vAlign w:val="center"/>
          </w:tcPr>
          <w:p w14:paraId="1B6E9932">
            <w:pPr>
              <w:pStyle w:val="7"/>
              <w:spacing w:before="137" w:line="203" w:lineRule="auto"/>
              <w:ind w:left="153"/>
              <w:jc w:val="center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1065" w:type="dxa"/>
            <w:textDirection w:val="tbRlV"/>
            <w:vAlign w:val="center"/>
          </w:tcPr>
          <w:p w14:paraId="7B680029">
            <w:pPr>
              <w:pStyle w:val="7"/>
              <w:spacing w:before="76" w:line="196" w:lineRule="auto"/>
              <w:ind w:left="342"/>
              <w:jc w:val="center"/>
            </w:pPr>
            <w:r>
              <w:rPr>
                <w:b/>
                <w:bCs/>
                <w:spacing w:val="-2"/>
              </w:rPr>
              <w:t>邮箱</w:t>
            </w:r>
          </w:p>
        </w:tc>
      </w:tr>
      <w:tr w14:paraId="23C4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  <w:jc w:val="center"/>
        </w:trPr>
        <w:tc>
          <w:tcPr>
            <w:tcW w:w="375" w:type="dxa"/>
            <w:vAlign w:val="center"/>
          </w:tcPr>
          <w:p w14:paraId="549DA0C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7B068E5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1C82551C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6681260">
            <w:pPr>
              <w:ind w:firstLine="360" w:firstLineChars="200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5C1E5BF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8AB7407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3879B7FC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2DF39EAF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33AB249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43A92DBC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12DD5AF4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50B791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2A1CF033">
            <w:pPr>
              <w:pStyle w:val="7"/>
              <w:spacing w:before="53" w:line="219" w:lineRule="auto"/>
              <w:ind w:left="71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1CF27408">
            <w:pPr>
              <w:pStyle w:val="7"/>
              <w:spacing w:before="55" w:line="220" w:lineRule="auto"/>
              <w:ind w:left="71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岗位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58BC13B6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20764817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32E6A3CE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22547D97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72F7C05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</w:t>
            </w:r>
          </w:p>
          <w:p w14:paraId="763876F8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十二级</w:t>
            </w:r>
          </w:p>
          <w:p w14:paraId="7996CD1D">
            <w:pPr>
              <w:pStyle w:val="7"/>
              <w:spacing w:before="57" w:line="221" w:lineRule="auto"/>
              <w:ind w:left="64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0C4912FF">
            <w:pPr>
              <w:pStyle w:val="7"/>
              <w:spacing w:before="61" w:line="24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6A1E5BC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本科</w:t>
            </w:r>
          </w:p>
          <w:p w14:paraId="48DEBFB2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768F48FB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学士</w:t>
            </w:r>
          </w:p>
          <w:p w14:paraId="4A2A503E">
            <w:pPr>
              <w:pStyle w:val="7"/>
              <w:spacing w:before="62" w:line="220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F76912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4E2C7AD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</w:t>
            </w:r>
          </w:p>
          <w:p w14:paraId="62E409F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经济区</w:t>
            </w:r>
          </w:p>
        </w:tc>
        <w:tc>
          <w:tcPr>
            <w:tcW w:w="457" w:type="dxa"/>
            <w:shd w:val="clear" w:color="auto" w:fill="auto"/>
            <w:textDirection w:val="tbRlV"/>
            <w:vAlign w:val="center"/>
          </w:tcPr>
          <w:p w14:paraId="05B3FE6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5A91B91">
            <w:pPr>
              <w:spacing w:line="267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E4610AF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46F5299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3994674">
            <w:pPr>
              <w:pStyle w:val="7"/>
              <w:spacing w:before="62" w:line="220" w:lineRule="auto"/>
              <w:ind w:left="77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4CB7420">
            <w:pPr>
              <w:pStyle w:val="7"/>
              <w:spacing w:before="16" w:line="201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8566BD">
            <w:pPr>
              <w:numPr>
                <w:ilvl w:val="0"/>
                <w:numId w:val="0"/>
              </w:numPr>
              <w:ind w:left="0" w:leftChars="0" w:firstLine="3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1.须具备足球项目国家级运动健将及以上运动员技术等级；</w:t>
            </w:r>
          </w:p>
          <w:p w14:paraId="7CFBFA50">
            <w:pPr>
              <w:numPr>
                <w:ilvl w:val="0"/>
                <w:numId w:val="0"/>
              </w:numPr>
              <w:ind w:left="0" w:leftChars="0" w:firstLine="360" w:firstLineChars="20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2.须持有中国足协或亚足联颁发的A级及以上教练员证书（有效期内）；持有职业级教练员证书的，年龄放宽至50周岁及以下。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40705B">
            <w:pPr>
              <w:pStyle w:val="7"/>
              <w:spacing w:before="31" w:line="199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请通过人博会官方平台提交报名材料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811738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C5619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0BC602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</w:t>
            </w:r>
          </w:p>
          <w:p w14:paraId="6AE910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foxmail.com</w:t>
            </w:r>
          </w:p>
        </w:tc>
      </w:tr>
      <w:tr w14:paraId="72E7F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584A93A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15033FF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52D90D08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59757B16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71EB34C2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42DEE681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8BAB13C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55BA1E37">
            <w:pPr>
              <w:pStyle w:val="7"/>
              <w:spacing w:before="55" w:line="220" w:lineRule="auto"/>
              <w:ind w:left="71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F7F8CE8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CE4EF8A">
            <w:pPr>
              <w:pStyle w:val="7"/>
              <w:spacing w:before="57" w:line="221" w:lineRule="auto"/>
              <w:ind w:left="64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73CFE175">
            <w:pPr>
              <w:pStyle w:val="7"/>
              <w:spacing w:before="61" w:line="241" w:lineRule="auto"/>
              <w:ind w:left="175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FAFB929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4ED9FFF4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F17A2D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6825AE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7" w:type="dxa"/>
            <w:shd w:val="clear" w:color="auto" w:fill="auto"/>
            <w:textDirection w:val="tbRlV"/>
            <w:vAlign w:val="center"/>
          </w:tcPr>
          <w:p w14:paraId="6549C01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B127322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3B22C5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14:paraId="1C3DC7F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2E45A8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5938E4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6FFE77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FA592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  <w:tr w14:paraId="7CCD7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3BAC7EC5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81441F2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3DD9DA25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72ADD32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5F0E3261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14:paraId="06D7B272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D40C056">
            <w:pPr>
              <w:pStyle w:val="7"/>
              <w:spacing w:before="56" w:line="220" w:lineRule="auto"/>
              <w:ind w:left="72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32956BF2">
            <w:pPr>
              <w:pStyle w:val="7"/>
              <w:spacing w:before="55" w:line="220" w:lineRule="auto"/>
              <w:ind w:left="71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19EDAE7F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C48727A">
            <w:pPr>
              <w:pStyle w:val="7"/>
              <w:spacing w:before="57" w:line="221" w:lineRule="auto"/>
              <w:ind w:left="64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498BCBC9">
            <w:pPr>
              <w:pStyle w:val="7"/>
              <w:spacing w:before="61" w:line="24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929C042">
            <w:pPr>
              <w:pStyle w:val="7"/>
              <w:spacing w:before="21" w:line="300" w:lineRule="auto"/>
              <w:ind w:left="174" w:leftChars="0" w:right="92" w:rightChars="0" w:hanging="10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14:paraId="20314684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E2EBFC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14:paraId="141BCA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7" w:type="dxa"/>
            <w:shd w:val="clear" w:color="auto" w:fill="auto"/>
            <w:textDirection w:val="tbRlV"/>
            <w:vAlign w:val="center"/>
          </w:tcPr>
          <w:p w14:paraId="0DCAEF7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4A6D86B">
            <w:pPr>
              <w:pStyle w:val="7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49830F1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14:paraId="25CC114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598178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25DF636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80BCB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0FBD1F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</w:tr>
    </w:tbl>
    <w:p w14:paraId="07507BBC">
      <w:pPr>
        <w:pStyle w:val="2"/>
      </w:pPr>
    </w:p>
    <w:sectPr>
      <w:footerReference r:id="rId5" w:type="default"/>
      <w:pgSz w:w="23811" w:h="16838" w:orient="landscape"/>
      <w:pgMar w:top="1786" w:right="1361" w:bottom="1786" w:left="1361" w:header="0" w:footer="1661" w:gutter="0"/>
      <w:pgNumType w:fmt="decimal"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326CC">
    <w:pPr>
      <w:spacing w:line="177" w:lineRule="auto"/>
      <w:ind w:left="40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DA38A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DA38A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0333FC"/>
    <w:rsid w:val="02581525"/>
    <w:rsid w:val="04FA4B16"/>
    <w:rsid w:val="060F45F1"/>
    <w:rsid w:val="0695369B"/>
    <w:rsid w:val="08A54D99"/>
    <w:rsid w:val="0B2E6DF8"/>
    <w:rsid w:val="0BA05685"/>
    <w:rsid w:val="0F9676B7"/>
    <w:rsid w:val="10B26094"/>
    <w:rsid w:val="13D87533"/>
    <w:rsid w:val="157E65AB"/>
    <w:rsid w:val="158708E7"/>
    <w:rsid w:val="165D2CA2"/>
    <w:rsid w:val="182A7068"/>
    <w:rsid w:val="183024A9"/>
    <w:rsid w:val="18BC2E4C"/>
    <w:rsid w:val="1C1442B7"/>
    <w:rsid w:val="1D3C3AC6"/>
    <w:rsid w:val="1E1E31CB"/>
    <w:rsid w:val="1F250C18"/>
    <w:rsid w:val="1F8E612F"/>
    <w:rsid w:val="25BC57A4"/>
    <w:rsid w:val="25E66CC5"/>
    <w:rsid w:val="27B11B79"/>
    <w:rsid w:val="29D65FCB"/>
    <w:rsid w:val="2D201C96"/>
    <w:rsid w:val="2EB92AB6"/>
    <w:rsid w:val="307418F2"/>
    <w:rsid w:val="336456CD"/>
    <w:rsid w:val="33D82E64"/>
    <w:rsid w:val="345474EF"/>
    <w:rsid w:val="35122BDC"/>
    <w:rsid w:val="378400EB"/>
    <w:rsid w:val="380F20AB"/>
    <w:rsid w:val="380F5C07"/>
    <w:rsid w:val="3A0E782A"/>
    <w:rsid w:val="3D22018A"/>
    <w:rsid w:val="3D6F573A"/>
    <w:rsid w:val="3FFF2A05"/>
    <w:rsid w:val="41076ECD"/>
    <w:rsid w:val="41D573D0"/>
    <w:rsid w:val="42497155"/>
    <w:rsid w:val="42A47894"/>
    <w:rsid w:val="45EC57D9"/>
    <w:rsid w:val="46902609"/>
    <w:rsid w:val="4C836430"/>
    <w:rsid w:val="4E6A7BE3"/>
    <w:rsid w:val="4F6208BA"/>
    <w:rsid w:val="4FCB46B2"/>
    <w:rsid w:val="50666188"/>
    <w:rsid w:val="529E0D48"/>
    <w:rsid w:val="531954EC"/>
    <w:rsid w:val="54C24742"/>
    <w:rsid w:val="554E07EA"/>
    <w:rsid w:val="55A734CB"/>
    <w:rsid w:val="56133180"/>
    <w:rsid w:val="575A657B"/>
    <w:rsid w:val="58465016"/>
    <w:rsid w:val="5A52345C"/>
    <w:rsid w:val="5F294F51"/>
    <w:rsid w:val="5FBF7663"/>
    <w:rsid w:val="617C3A5E"/>
    <w:rsid w:val="62FB3187"/>
    <w:rsid w:val="63DC585A"/>
    <w:rsid w:val="645111D2"/>
    <w:rsid w:val="67804C12"/>
    <w:rsid w:val="6A413A96"/>
    <w:rsid w:val="6A4D41E9"/>
    <w:rsid w:val="77400C32"/>
    <w:rsid w:val="7DD50326"/>
    <w:rsid w:val="7FB10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911</Words>
  <Characters>1068</Characters>
  <TotalTime>18</TotalTime>
  <ScaleCrop>false</ScaleCrop>
  <LinksUpToDate>false</LinksUpToDate>
  <CharactersWithSpaces>1112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2026-04-02T16:26:00Z</dcterms:created>
  <dc:creator>Administrator</dc:creator>
  <cp:lastModifiedBy>李红</cp:lastModifiedBy>
  <cp:lastPrinted>2026-04-28T11:04:25Z</cp:lastPrinted>
  <dcterms:modified xsi:type="dcterms:W3CDTF">2026-04-28T11:07:15Z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2026-04-02T16:26:42Z</vt:filetime>
  </property>
  <property fmtid="{D5CDD505-2E9C-101B-9397-08002B2CF9AE}" pid="4" name="UsrData">
    <vt:lpwstr>69ce28371ac7a6001f08c9bfwl</vt:lpwstr>
  </property>
  <property fmtid="{D5CDD505-2E9C-101B-9397-08002B2CF9AE}" pid="5" name="KSOTemplateDocerSaveRecord">
    <vt:lpwstr>eyJoZGlkIjoiZjVkNGE2NjIxOTg2ZmUwMzNhYjJhM2Y5MTBlNTU4NDMiLCJ1c2VySWQiOiIxNzcyNDUyNjIxIn0=</vt:lpwstr>
  </property>
  <property fmtid="{D5CDD505-2E9C-101B-9397-08002B2CF9AE}" pid="6" name="KSOProductBuildVer">
    <vt:lpwstr>2052-12.1.0.23125</vt:lpwstr>
  </property>
  <property fmtid="{D5CDD505-2E9C-101B-9397-08002B2CF9AE}" pid="7" name="ICV">
    <vt:lpwstr>3744910FE7054217A013AAAAECEEF1BD_13</vt:lpwstr>
  </property>
</Properties>
</file>