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9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22"/>
      </w:tblGrid>
      <w:tr w14:paraId="23FDE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E4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sz w:val="32"/>
                <w:szCs w:val="32"/>
              </w:rPr>
              <w:t>附件1</w:t>
            </w:r>
          </w:p>
          <w:p w14:paraId="00645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eastAsia="zh-CN"/>
              </w:rPr>
              <w:t>巴中市恩阳区应急管理局、巴中市恩阳区消防救援局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面向社会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综合应急救援队员报名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</w:rPr>
              <w:t>与资格审查</w:t>
            </w: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6"/>
                <w:szCs w:val="36"/>
                <w:lang w:val="zh-CN"/>
              </w:rPr>
              <w:t>表</w:t>
            </w:r>
          </w:p>
        </w:tc>
      </w:tr>
      <w:tr w14:paraId="04CF3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0" w:type="dxa"/>
            <w:gridSpan w:val="5"/>
            <w:tcBorders>
              <w:top w:val="nil"/>
              <w:bottom w:val="single" w:color="auto" w:sz="4" w:space="0"/>
            </w:tcBorders>
            <w:vAlign w:val="center"/>
          </w:tcPr>
          <w:p w14:paraId="5F316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kern w:val="0"/>
                <w:sz w:val="15"/>
                <w:szCs w:val="15"/>
              </w:rPr>
            </w:pPr>
          </w:p>
        </w:tc>
      </w:tr>
      <w:tr w14:paraId="5A6A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F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0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4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4A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8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近期彩色</w:t>
            </w:r>
          </w:p>
          <w:p w14:paraId="0F33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免冠照片</w:t>
            </w:r>
          </w:p>
          <w:p w14:paraId="3860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蓝色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28DCE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0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9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B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A8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A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1DD6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1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民  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5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F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D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49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A4B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D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7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F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BD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1644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B1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3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备用联系方式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2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078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A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  历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D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E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学    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F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7053C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5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52C46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本人简历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E0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342F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11E3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0E017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22B0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4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0E1E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01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BD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3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29C4B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D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C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本人保证报名与资格审查表中所填写的信息准确无误，所提交的证件、资料和照片真实有效，若有虚假，所产生的一切后果由本人承担。</w:t>
            </w:r>
          </w:p>
          <w:p w14:paraId="44674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 w14:paraId="5081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报名人：</w:t>
            </w:r>
          </w:p>
          <w:p w14:paraId="043C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 月    日</w:t>
            </w:r>
          </w:p>
        </w:tc>
      </w:tr>
      <w:tr w14:paraId="5A63C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4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单位审查意见</w:t>
            </w:r>
          </w:p>
        </w:tc>
        <w:tc>
          <w:tcPr>
            <w:tcW w:w="7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7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  <w:p w14:paraId="35C50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3600" w:firstLineChars="150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审查人：    </w:t>
            </w:r>
          </w:p>
          <w:p w14:paraId="61CEE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 w:firstLine="0" w:firstLineChars="0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年    月   日</w:t>
            </w:r>
          </w:p>
        </w:tc>
      </w:tr>
    </w:tbl>
    <w:p w14:paraId="09E004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560" w:firstLineChars="200"/>
        <w:jc w:val="both"/>
        <w:rPr>
          <w:rFonts w:ascii="Times New Roman" w:hAnsi="Times New Roman" w:eastAsia="方正仿宋_GBK" w:cs="Times New Roman"/>
          <w:sz w:val="28"/>
          <w:szCs w:val="28"/>
        </w:rPr>
        <w:sectPr>
          <w:footerReference r:id="rId5" w:type="default"/>
          <w:pgSz w:w="11906" w:h="16838"/>
          <w:pgMar w:top="1134" w:right="1474" w:bottom="850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2D0C2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t>附件2</w:t>
      </w:r>
    </w:p>
    <w:p w14:paraId="7CF31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综合应急救援队员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招聘</w:t>
      </w:r>
      <w:r>
        <w:rPr>
          <w:rFonts w:ascii="Times New Roman" w:hAnsi="Times New Roman" w:eastAsia="方正小标宋_GBK" w:cs="Times New Roman"/>
          <w:sz w:val="44"/>
          <w:szCs w:val="44"/>
        </w:rPr>
        <w:t>体能测试项目标准</w:t>
      </w:r>
    </w:p>
    <w:tbl>
      <w:tblPr>
        <w:tblStyle w:val="17"/>
        <w:tblW w:w="12815" w:type="dxa"/>
        <w:tblInd w:w="3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89"/>
      </w:tblGrid>
      <w:tr w14:paraId="76CB2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BF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项</w:t>
            </w:r>
            <w:r>
              <w:rPr>
                <w:rStyle w:val="46"/>
                <w:rFonts w:eastAsia="方正黑体_GBK"/>
                <w:lang w:bidi="ar"/>
              </w:rPr>
              <w:t xml:space="preserve">    </w:t>
            </w:r>
            <w:r>
              <w:rPr>
                <w:rStyle w:val="47"/>
                <w:rFonts w:hint="default" w:ascii="Times New Roman" w:hAnsi="Times New Roman" w:cs="Times New Roman"/>
                <w:lang w:bidi="ar"/>
              </w:rPr>
              <w:t>目</w:t>
            </w:r>
          </w:p>
        </w:tc>
        <w:tc>
          <w:tcPr>
            <w:tcW w:w="11681" w:type="dxa"/>
            <w:gridSpan w:val="1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A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Cs w:val="22"/>
                <w:lang w:bidi="ar"/>
              </w:rPr>
              <w:t>体能测试成绩对应分值、测试办法</w:t>
            </w:r>
          </w:p>
        </w:tc>
      </w:tr>
      <w:tr w14:paraId="6AA2F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542BF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1000米跑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（分、秒）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7C3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C1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4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27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FF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42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6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22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7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5B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8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4B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9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446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2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10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C95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D7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EA8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29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7F37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</w:tr>
      <w:tr w14:paraId="58321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85A2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5C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4′35″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55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4′20″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06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4′15″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B0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4′10″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35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4′05″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D52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4′00″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D0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3′55″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8F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3′50″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7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3′45″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E75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3′40″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851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1A6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138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″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7A0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″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2F7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3′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″</w:t>
            </w:r>
          </w:p>
        </w:tc>
      </w:tr>
      <w:tr w14:paraId="6ACEB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3D8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5C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1.分组考核。</w:t>
            </w:r>
          </w:p>
          <w:p w14:paraId="6891C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2.在跑道或平地上标出起点线，考生从起点线处听到起跑口令后起跑，完成1000米距离到达终点线，记录时间。</w:t>
            </w:r>
          </w:p>
          <w:p w14:paraId="48384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3.考核以完成时间计算成绩。</w:t>
            </w:r>
          </w:p>
        </w:tc>
      </w:tr>
      <w:tr w14:paraId="6921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3C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D0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AA09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28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FA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18736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39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2E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23677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D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94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4073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34E4A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立定跳远</w:t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（米）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2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0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F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C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2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6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7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8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2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9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5B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10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1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60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A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6D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546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</w:tr>
      <w:tr w14:paraId="6099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ABB4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E4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2.01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A6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7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2.18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0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2.23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BC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2.28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C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2.33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CE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2.38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9F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2.43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A2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2.48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7B5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2.53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45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2.5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D4B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A23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92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461D3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</w:tr>
      <w:tr w14:paraId="717A5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23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4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1.单个或分组考核。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成绩。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3.考核以完成跳出长度计算成绩。</w:t>
            </w:r>
          </w:p>
        </w:tc>
      </w:tr>
      <w:tr w14:paraId="35F9D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84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24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3B29D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5B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B02D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A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6E7AB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1F32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单杠引体向上（次</w:t>
            </w:r>
            <w:r>
              <w:rPr>
                <w:rStyle w:val="46"/>
                <w:rFonts w:eastAsia="方正黑体_GBK"/>
                <w:lang w:bidi="ar"/>
              </w:rPr>
              <w:t>/3</w:t>
            </w:r>
            <w:r>
              <w:rPr>
                <w:rStyle w:val="47"/>
                <w:rFonts w:hint="default" w:ascii="Times New Roman" w:hAnsi="Times New Roman" w:cs="Times New Roman"/>
                <w:lang w:bidi="ar"/>
              </w:rPr>
              <w:t>分钟）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0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4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6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E7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B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C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6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F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7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6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8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3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9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C8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10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A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B6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2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3D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35D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</w:tr>
      <w:tr w14:paraId="3EFAC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B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F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-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0A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F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EFC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D3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7D7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18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E07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54F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3D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424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0FD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6A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BE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19C07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</w:tr>
      <w:tr w14:paraId="659CD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1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2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1.单个或分组考核。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2.按照规定动作要领完成动作。引体时下颌高于杠面、身体不得借助振浪或摆动、悬垂时双肘关节伸直；脚触及地面或立柱，结束考核。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3.考核以完成次数计算成绩。</w:t>
            </w:r>
          </w:p>
        </w:tc>
      </w:tr>
      <w:tr w14:paraId="59B25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1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E3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5390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3AA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BB3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7E09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9F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73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0BA6E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vAlign w:val="center"/>
          </w:tcPr>
          <w:p w14:paraId="082EC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100</w:t>
            </w:r>
            <w:r>
              <w:rPr>
                <w:rStyle w:val="47"/>
                <w:rFonts w:hint="default" w:ascii="Times New Roman" w:hAnsi="Times New Roman" w:cs="Times New Roman"/>
                <w:lang w:bidi="ar"/>
              </w:rPr>
              <w:t>米跑（秒）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E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5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7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3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A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6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F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7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7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8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C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9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5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kern w:val="2"/>
                <w:sz w:val="22"/>
                <w:szCs w:val="22"/>
                <w:lang w:val="en-US" w:eastAsia="zh-CN" w:bidi="ar-SA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10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8E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1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2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7C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3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8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4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8B56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 w:bidi="ar"/>
                <w14:ligatures w14:val="standardContextual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Cs w:val="22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Cs w:val="22"/>
                <w:lang w:val="en-US" w:eastAsia="zh-CN" w:bidi="ar"/>
              </w:rPr>
              <w:t>5</w:t>
            </w:r>
            <w:r>
              <w:rPr>
                <w:rStyle w:val="48"/>
                <w:rFonts w:ascii="Times New Roman" w:hAnsi="Times New Roman" w:eastAsia="方正仿宋_GBK" w:cs="Times New Roman"/>
                <w:lang w:bidi="ar"/>
              </w:rPr>
              <w:t>分</w:t>
            </w:r>
          </w:p>
        </w:tc>
      </w:tr>
      <w:tr w14:paraId="052F1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34" w:type="dxa"/>
            <w:vMerge w:val="continue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8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E6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17</w:t>
            </w:r>
            <w:r>
              <w:rPr>
                <w:rStyle w:val="46"/>
                <w:rFonts w:eastAsia="方正仿宋_GBK"/>
                <w:lang w:bidi="ar"/>
              </w:rPr>
              <w:t>″3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C1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6"/>
                <w:rFonts w:eastAsia="方正仿宋_GBK"/>
                <w:lang w:bidi="ar"/>
              </w:rPr>
              <w:t>″9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E0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15″6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96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6"/>
                <w:rFonts w:eastAsia="方正仿宋_GBK"/>
                <w:lang w:bidi="ar"/>
              </w:rPr>
              <w:t>″3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B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15</w:t>
            </w:r>
            <w:r>
              <w:rPr>
                <w:rStyle w:val="46"/>
                <w:rFonts w:eastAsia="方正仿宋_GBK"/>
                <w:lang w:bidi="ar"/>
              </w:rPr>
              <w:t>″0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22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6"/>
                <w:rFonts w:eastAsia="方正仿宋_GBK"/>
                <w:lang w:bidi="ar"/>
              </w:rPr>
              <w:t>″7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6"/>
                <w:rFonts w:eastAsia="方正仿宋_GBK"/>
                <w:lang w:bidi="ar"/>
              </w:rPr>
              <w:t>″4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50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14</w:t>
            </w:r>
            <w:r>
              <w:rPr>
                <w:rStyle w:val="46"/>
                <w:rFonts w:eastAsia="方正仿宋_GBK"/>
                <w:lang w:bidi="ar"/>
              </w:rPr>
              <w:t>″1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ED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Style w:val="46"/>
                <w:rFonts w:eastAsia="方正仿宋_GBK"/>
                <w:lang w:bidi="ar"/>
              </w:rPr>
              <w:t>″8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FF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Style w:val="46"/>
                <w:rFonts w:eastAsia="方正仿宋_GBK"/>
                <w:lang w:bidi="ar"/>
              </w:rPr>
              <w:t>″5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B94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13</w:t>
            </w:r>
            <w:r>
              <w:rPr>
                <w:rStyle w:val="46"/>
                <w:rFonts w:eastAsia="方正仿宋_GBK"/>
                <w:lang w:bidi="ar"/>
              </w:rPr>
              <w:t>″</w:t>
            </w:r>
            <w:r>
              <w:rPr>
                <w:rStyle w:val="46"/>
                <w:rFonts w:hint="eastAsia" w:eastAsia="方正仿宋_GBK"/>
                <w:lang w:val="en-US" w:eastAsia="zh-CN" w:bidi="ar"/>
              </w:rPr>
              <w:t>2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B60A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6"/>
                <w:rFonts w:eastAsia="方正仿宋_GBK"/>
                <w:lang w:bidi="ar"/>
              </w:rPr>
              <w:t>″</w:t>
            </w:r>
            <w:r>
              <w:rPr>
                <w:rStyle w:val="46"/>
                <w:rFonts w:hint="eastAsia" w:eastAsia="方正仿宋_GBK"/>
                <w:lang w:val="en-US" w:eastAsia="zh-CN" w:bidi="ar"/>
              </w:rPr>
              <w:t>9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52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6"/>
                <w:rFonts w:eastAsia="方正仿宋_GBK"/>
                <w:lang w:bidi="ar"/>
              </w:rPr>
              <w:t>″</w:t>
            </w:r>
            <w:r>
              <w:rPr>
                <w:rStyle w:val="46"/>
                <w:rFonts w:hint="eastAsia" w:eastAsia="方正仿宋_GBK"/>
                <w:lang w:val="en-US" w:eastAsia="zh-CN" w:bidi="ar"/>
              </w:rPr>
              <w:t>6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17F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6"/>
                <w:rFonts w:eastAsia="方正仿宋_GBK"/>
                <w:lang w:bidi="ar"/>
              </w:rPr>
              <w:t>″</w:t>
            </w:r>
            <w:r>
              <w:rPr>
                <w:rStyle w:val="46"/>
                <w:rFonts w:hint="eastAsia" w:eastAsia="方正仿宋_GBK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3C77D1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46"/>
                <w:rFonts w:eastAsia="方正仿宋_GBK"/>
                <w:lang w:bidi="ar"/>
              </w:rPr>
              <w:t>″</w:t>
            </w:r>
            <w:r>
              <w:rPr>
                <w:rStyle w:val="46"/>
                <w:rFonts w:hint="eastAsia" w:eastAsia="方正仿宋_GBK"/>
                <w:lang w:val="en-US" w:eastAsia="zh-CN" w:bidi="ar"/>
              </w:rPr>
              <w:t>0</w:t>
            </w:r>
          </w:p>
        </w:tc>
      </w:tr>
      <w:tr w14:paraId="26460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B2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D8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1.分组考核。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2.在100米长直线跑道上标出起点线和终点线，考生从起点线处听到起跑口令后起跑，通过终点线记录时间。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3.抢跑犯规，重新组织起跑；跑出本道或用其他方式干扰、阻碍他人者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 w:bidi="ar"/>
              </w:rPr>
              <w:t>，不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记录成绩。</w:t>
            </w:r>
          </w:p>
        </w:tc>
      </w:tr>
      <w:tr w14:paraId="420F2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25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2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184E4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C96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921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0C4E6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E2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A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7A64A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2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681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47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 w14:paraId="47FC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AC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ascii="Times New Roman" w:hAnsi="Times New Roman" w:eastAsia="方正黑体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bidi="ar"/>
              </w:rPr>
              <w:t>备</w:t>
            </w:r>
            <w:r>
              <w:rPr>
                <w:rStyle w:val="46"/>
                <w:rFonts w:eastAsia="方正黑体_GBK"/>
                <w:lang w:bidi="ar"/>
              </w:rPr>
              <w:t xml:space="preserve">    </w:t>
            </w:r>
            <w:r>
              <w:rPr>
                <w:rStyle w:val="47"/>
                <w:rFonts w:hint="default" w:ascii="Times New Roman" w:hAnsi="Times New Roman" w:cs="Times New Roman"/>
                <w:lang w:bidi="ar"/>
              </w:rPr>
              <w:t>注</w:t>
            </w:r>
          </w:p>
        </w:tc>
        <w:tc>
          <w:tcPr>
            <w:tcW w:w="116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1F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textAlignment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1.总成绩最高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60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分，单项未取得有效成绩的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体能测试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不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合格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。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bidi="ar"/>
              </w:rPr>
              <w:t>2.测试项目及标准中“以上”“以下”均含本级、本数。</w:t>
            </w:r>
          </w:p>
        </w:tc>
      </w:tr>
    </w:tbl>
    <w:p w14:paraId="2C890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firstLine="640" w:firstLineChars="200"/>
        <w:rPr>
          <w:rFonts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474" w:right="2098" w:bottom="1474" w:left="1984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507B1A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6395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岗位适应性测试项目及标准</w:t>
      </w:r>
    </w:p>
    <w:p w14:paraId="337D0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tbl>
      <w:tblPr>
        <w:tblStyle w:val="18"/>
        <w:tblW w:w="13770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367"/>
        <w:gridCol w:w="3517"/>
        <w:gridCol w:w="1500"/>
        <w:gridCol w:w="1365"/>
        <w:gridCol w:w="1470"/>
        <w:gridCol w:w="1450"/>
        <w:gridCol w:w="1535"/>
      </w:tblGrid>
      <w:tr w14:paraId="2B50F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</w:trPr>
        <w:tc>
          <w:tcPr>
            <w:tcW w:w="1566" w:type="dxa"/>
            <w:vAlign w:val="center"/>
          </w:tcPr>
          <w:p w14:paraId="379A6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岗位</w:t>
            </w:r>
          </w:p>
        </w:tc>
        <w:tc>
          <w:tcPr>
            <w:tcW w:w="1367" w:type="dxa"/>
            <w:vAlign w:val="center"/>
          </w:tcPr>
          <w:p w14:paraId="39591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  <w14:ligatures w14:val="none"/>
              </w:rPr>
              <w:t>项</w:t>
            </w: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 </w:t>
            </w: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  <w14:ligatures w14:val="none"/>
              </w:rPr>
              <w:t>目</w:t>
            </w:r>
          </w:p>
        </w:tc>
        <w:tc>
          <w:tcPr>
            <w:tcW w:w="3517" w:type="dxa"/>
            <w:vAlign w:val="center"/>
          </w:tcPr>
          <w:p w14:paraId="0A48C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ascii="Times New Roman" w:hAnsi="Times New Roman" w:eastAsia="方正黑体_GBK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方正黑体_GBK" w:cs="Times New Roman"/>
                <w:kern w:val="0"/>
                <w:sz w:val="22"/>
                <w:szCs w:val="22"/>
                <w14:ligatures w14:val="none"/>
              </w:rPr>
              <w:t>测试办法</w:t>
            </w:r>
          </w:p>
        </w:tc>
        <w:tc>
          <w:tcPr>
            <w:tcW w:w="5785" w:type="dxa"/>
            <w:gridSpan w:val="4"/>
            <w:vAlign w:val="center"/>
          </w:tcPr>
          <w:p w14:paraId="0F4B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标准</w:t>
            </w:r>
          </w:p>
        </w:tc>
        <w:tc>
          <w:tcPr>
            <w:tcW w:w="1535" w:type="dxa"/>
            <w:vAlign w:val="center"/>
          </w:tcPr>
          <w:p w14:paraId="16206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方正黑体_GBK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备注</w:t>
            </w:r>
          </w:p>
        </w:tc>
      </w:tr>
      <w:tr w14:paraId="3972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566" w:type="dxa"/>
            <w:vMerge w:val="restart"/>
            <w:vAlign w:val="center"/>
          </w:tcPr>
          <w:p w14:paraId="010C8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应急救援</w:t>
            </w:r>
          </w:p>
        </w:tc>
        <w:tc>
          <w:tcPr>
            <w:tcW w:w="1367" w:type="dxa"/>
            <w:vAlign w:val="center"/>
          </w:tcPr>
          <w:p w14:paraId="08016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负重登六楼</w:t>
            </w:r>
          </w:p>
        </w:tc>
        <w:tc>
          <w:tcPr>
            <w:tcW w:w="3517" w:type="dxa"/>
            <w:vAlign w:val="center"/>
          </w:tcPr>
          <w:p w14:paraId="776E8F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40" w:firstLineChars="200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考生佩戴消防头盔及消防安全腰带，手提两盘65毫米口径水带，从一楼楼梯口登至六楼楼梯口。记录时间。</w:t>
            </w:r>
          </w:p>
        </w:tc>
        <w:tc>
          <w:tcPr>
            <w:tcW w:w="1500" w:type="dxa"/>
            <w:vAlign w:val="center"/>
          </w:tcPr>
          <w:p w14:paraId="0F0B8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1′15″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优秀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365" w:type="dxa"/>
            <w:vAlign w:val="center"/>
          </w:tcPr>
          <w:p w14:paraId="0A0EF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1′30″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良好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470" w:type="dxa"/>
            <w:vAlign w:val="center"/>
          </w:tcPr>
          <w:p w14:paraId="75FC1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1′40″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中等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450" w:type="dxa"/>
            <w:vAlign w:val="center"/>
          </w:tcPr>
          <w:p w14:paraId="37795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1′50″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一般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535" w:type="dxa"/>
            <w:vMerge w:val="restart"/>
            <w:vAlign w:val="center"/>
          </w:tcPr>
          <w:p w14:paraId="1EE4B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单项成绩未达到“一般”标准的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岗位适应性测试不合格。</w:t>
            </w:r>
          </w:p>
        </w:tc>
      </w:tr>
      <w:tr w14:paraId="67FF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566" w:type="dxa"/>
            <w:vMerge w:val="continue"/>
            <w:vAlign w:val="center"/>
          </w:tcPr>
          <w:p w14:paraId="5F74B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367" w:type="dxa"/>
            <w:vAlign w:val="center"/>
          </w:tcPr>
          <w:p w14:paraId="5CA1A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拖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 xml:space="preserve">   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拽</w:t>
            </w:r>
          </w:p>
        </w:tc>
        <w:tc>
          <w:tcPr>
            <w:tcW w:w="3517" w:type="dxa"/>
            <w:vAlign w:val="center"/>
          </w:tcPr>
          <w:p w14:paraId="283B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40" w:firstLineChars="200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500" w:type="dxa"/>
            <w:vAlign w:val="center"/>
          </w:tcPr>
          <w:p w14:paraId="479EC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12″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优秀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365" w:type="dxa"/>
            <w:vAlign w:val="center"/>
          </w:tcPr>
          <w:p w14:paraId="2B7A2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13″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良好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470" w:type="dxa"/>
            <w:vAlign w:val="center"/>
          </w:tcPr>
          <w:p w14:paraId="3DF77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14″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中等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450" w:type="dxa"/>
            <w:vAlign w:val="center"/>
          </w:tcPr>
          <w:p w14:paraId="45900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15″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  <w:t>一般</w:t>
            </w: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eastAsia="zh-CN"/>
                <w14:ligatures w14:val="none"/>
              </w:rPr>
              <w:t>）</w:t>
            </w:r>
          </w:p>
        </w:tc>
        <w:tc>
          <w:tcPr>
            <w:tcW w:w="1535" w:type="dxa"/>
            <w:vMerge w:val="continue"/>
            <w:vAlign w:val="center"/>
          </w:tcPr>
          <w:p w14:paraId="751E9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14:paraId="533AC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566" w:type="dxa"/>
            <w:vAlign w:val="center"/>
          </w:tcPr>
          <w:p w14:paraId="79D22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驾驶员</w:t>
            </w:r>
          </w:p>
        </w:tc>
        <w:tc>
          <w:tcPr>
            <w:tcW w:w="1367" w:type="dxa"/>
            <w:vAlign w:val="center"/>
          </w:tcPr>
          <w:p w14:paraId="5D9C2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驾驶实操</w:t>
            </w:r>
          </w:p>
        </w:tc>
        <w:tc>
          <w:tcPr>
            <w:tcW w:w="3517" w:type="dxa"/>
            <w:vAlign w:val="center"/>
          </w:tcPr>
          <w:p w14:paraId="333C9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firstLine="440" w:firstLineChars="200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参照B2驾驶证科目二相关测试内容</w:t>
            </w:r>
            <w:r>
              <w:rPr>
                <w:rFonts w:hint="eastAsia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执行</w:t>
            </w:r>
          </w:p>
        </w:tc>
        <w:tc>
          <w:tcPr>
            <w:tcW w:w="2865" w:type="dxa"/>
            <w:gridSpan w:val="2"/>
            <w:vAlign w:val="center"/>
          </w:tcPr>
          <w:p w14:paraId="0537A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合格</w:t>
            </w:r>
          </w:p>
        </w:tc>
        <w:tc>
          <w:tcPr>
            <w:tcW w:w="2920" w:type="dxa"/>
            <w:gridSpan w:val="2"/>
            <w:vAlign w:val="center"/>
          </w:tcPr>
          <w:p w14:paraId="54159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</w:pPr>
            <w:r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:lang w:val="en-US" w:eastAsia="zh-CN"/>
                <w14:ligatures w14:val="none"/>
              </w:rPr>
              <w:t>不合格</w:t>
            </w:r>
          </w:p>
        </w:tc>
        <w:tc>
          <w:tcPr>
            <w:tcW w:w="1535" w:type="dxa"/>
            <w:vAlign w:val="center"/>
          </w:tcPr>
          <w:p w14:paraId="20FD8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rPr>
                <w:rFonts w:hint="default" w:ascii="Times New Roman" w:hAnsi="Times New Roman" w:eastAsia="方正仿宋_GB2312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E31C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474" w:right="2098" w:bottom="1474" w:left="198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40766116-F580-4A67-97B1-D9FB7215CFB0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076812C-0C95-4F73-9577-6FC0C1010AE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5427B9A-7DFB-40C4-AFE9-042D5E64EA7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5F5467D-9ABD-452D-B9A4-B1434F45BEE8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 Light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2125A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807A15">
                          <w:pPr>
                            <w:pStyle w:val="1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807A15">
                    <w:pPr>
                      <w:pStyle w:val="1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10"/>
  <w:drawingGridVerticalSpacing w:val="159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77"/>
    <w:rsid w:val="0001501D"/>
    <w:rsid w:val="00027F8B"/>
    <w:rsid w:val="00104534"/>
    <w:rsid w:val="001047D8"/>
    <w:rsid w:val="002023A1"/>
    <w:rsid w:val="00216D13"/>
    <w:rsid w:val="00306442"/>
    <w:rsid w:val="00325408"/>
    <w:rsid w:val="00361084"/>
    <w:rsid w:val="00392F86"/>
    <w:rsid w:val="00395991"/>
    <w:rsid w:val="0039676D"/>
    <w:rsid w:val="003B6F0F"/>
    <w:rsid w:val="00463B4B"/>
    <w:rsid w:val="005D5400"/>
    <w:rsid w:val="006C3877"/>
    <w:rsid w:val="007123D8"/>
    <w:rsid w:val="00717820"/>
    <w:rsid w:val="00770360"/>
    <w:rsid w:val="00905F24"/>
    <w:rsid w:val="00933E9B"/>
    <w:rsid w:val="009553DF"/>
    <w:rsid w:val="00973BDB"/>
    <w:rsid w:val="009A37EB"/>
    <w:rsid w:val="009D4B04"/>
    <w:rsid w:val="009E1E29"/>
    <w:rsid w:val="009E24A0"/>
    <w:rsid w:val="00A81612"/>
    <w:rsid w:val="00AB21DA"/>
    <w:rsid w:val="00AD383F"/>
    <w:rsid w:val="00B05380"/>
    <w:rsid w:val="00C20BAC"/>
    <w:rsid w:val="00C337AD"/>
    <w:rsid w:val="00C36114"/>
    <w:rsid w:val="00C94538"/>
    <w:rsid w:val="00CE7BEC"/>
    <w:rsid w:val="00CF3021"/>
    <w:rsid w:val="00E0752B"/>
    <w:rsid w:val="00E51098"/>
    <w:rsid w:val="00E56D7D"/>
    <w:rsid w:val="00F2776B"/>
    <w:rsid w:val="00F36748"/>
    <w:rsid w:val="00FC69EE"/>
    <w:rsid w:val="00FC76FC"/>
    <w:rsid w:val="00FD6245"/>
    <w:rsid w:val="02685C0C"/>
    <w:rsid w:val="0C5745FC"/>
    <w:rsid w:val="0D570BC0"/>
    <w:rsid w:val="0D9C2C0E"/>
    <w:rsid w:val="0E317059"/>
    <w:rsid w:val="194B0F90"/>
    <w:rsid w:val="1DBA50E4"/>
    <w:rsid w:val="219A399B"/>
    <w:rsid w:val="29BA4C02"/>
    <w:rsid w:val="29CF181E"/>
    <w:rsid w:val="37FFAEA8"/>
    <w:rsid w:val="3D3B6AA9"/>
    <w:rsid w:val="3DC6320C"/>
    <w:rsid w:val="3F5DB6AA"/>
    <w:rsid w:val="3FA3F25E"/>
    <w:rsid w:val="435EDD96"/>
    <w:rsid w:val="46152B11"/>
    <w:rsid w:val="6DFF2A38"/>
    <w:rsid w:val="719A4D08"/>
    <w:rsid w:val="7735778A"/>
    <w:rsid w:val="775E7D2F"/>
    <w:rsid w:val="775F4076"/>
    <w:rsid w:val="77BEDD82"/>
    <w:rsid w:val="77EAFBF1"/>
    <w:rsid w:val="77EDB539"/>
    <w:rsid w:val="78DB8A4F"/>
    <w:rsid w:val="798906DD"/>
    <w:rsid w:val="79FFE641"/>
    <w:rsid w:val="7A304F8E"/>
    <w:rsid w:val="7AD98B6F"/>
    <w:rsid w:val="7F7BA01B"/>
    <w:rsid w:val="7FEFE4B7"/>
    <w:rsid w:val="87FD8A3D"/>
    <w:rsid w:val="94FF8999"/>
    <w:rsid w:val="B3BF4233"/>
    <w:rsid w:val="BFFF6E72"/>
    <w:rsid w:val="C6B7E845"/>
    <w:rsid w:val="CFAFDBCC"/>
    <w:rsid w:val="CFEFBE91"/>
    <w:rsid w:val="D3D21ED7"/>
    <w:rsid w:val="DBF52B07"/>
    <w:rsid w:val="DBFB2D3A"/>
    <w:rsid w:val="E7F756F4"/>
    <w:rsid w:val="ED4E4EA8"/>
    <w:rsid w:val="F3FDFA06"/>
    <w:rsid w:val="F5FBDC7E"/>
    <w:rsid w:val="F7FD00D5"/>
    <w:rsid w:val="FCFF4650"/>
    <w:rsid w:val="FE5FABF8"/>
    <w:rsid w:val="FE912062"/>
    <w:rsid w:val="FFF42D2B"/>
    <w:rsid w:val="FFF5E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3"/>
    <w:qFormat/>
    <w:uiPriority w:val="99"/>
    <w:pPr>
      <w:spacing w:after="120" w:line="240" w:lineRule="auto"/>
      <w:jc w:val="both"/>
    </w:pPr>
    <w:rPr>
      <w:rFonts w:ascii="Times New Roman" w:hAnsi="Times New Roman" w:eastAsia="宋体" w:cs="Times New Roman"/>
      <w:kern w:val="0"/>
      <w:sz w:val="20"/>
      <w14:ligatures w14:val="none"/>
    </w:rPr>
  </w:style>
  <w:style w:type="paragraph" w:styleId="12">
    <w:name w:val="foot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Hyperlink"/>
    <w:basedOn w:val="19"/>
    <w:semiHidden/>
    <w:unhideWhenUsed/>
    <w:qFormat/>
    <w:uiPriority w:val="99"/>
    <w:rPr>
      <w:color w:val="0000FF"/>
      <w:u w:val="single"/>
    </w:rPr>
  </w:style>
  <w:style w:type="paragraph" w:customStyle="1" w:styleId="22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3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4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5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6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7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8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9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9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19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3">
    <w:name w:val="正文文本 字符"/>
    <w:basedOn w:val="19"/>
    <w:link w:val="11"/>
    <w:qFormat/>
    <w:uiPriority w:val="99"/>
    <w:rPr>
      <w:rFonts w:ascii="Times New Roman" w:hAnsi="Times New Roman" w:eastAsia="宋体" w:cs="Times New Roman"/>
      <w:kern w:val="0"/>
      <w:sz w:val="20"/>
      <w14:ligatures w14:val="none"/>
    </w:rPr>
  </w:style>
  <w:style w:type="paragraph" w:customStyle="1" w:styleId="44">
    <w:name w:val="Table Paragraph"/>
    <w:basedOn w:val="1"/>
    <w:qFormat/>
    <w:uiPriority w:val="1"/>
    <w:pPr>
      <w:autoSpaceDE w:val="0"/>
      <w:autoSpaceDN w:val="0"/>
      <w:spacing w:after="0" w:line="240" w:lineRule="auto"/>
    </w:pPr>
    <w:rPr>
      <w:rFonts w:ascii="宋体" w:hAnsi="宋体" w:eastAsia="宋体" w:cs="宋体"/>
      <w:kern w:val="0"/>
      <w:szCs w:val="22"/>
      <w:lang w:val="zh-CN" w:bidi="zh-CN"/>
      <w14:ligatures w14:val="none"/>
    </w:rPr>
  </w:style>
  <w:style w:type="paragraph" w:customStyle="1" w:styleId="45">
    <w:name w:val="00公文标题"/>
    <w:basedOn w:val="1"/>
    <w:qFormat/>
    <w:uiPriority w:val="0"/>
    <w:pPr>
      <w:snapToGrid w:val="0"/>
      <w:spacing w:after="0" w:line="600" w:lineRule="exact"/>
      <w:jc w:val="center"/>
    </w:pPr>
    <w:rPr>
      <w:rFonts w:ascii="方正小标宋_GBK" w:hAnsi="宋体" w:eastAsia="方正小标宋_GBK" w:cs="宋体"/>
      <w:sz w:val="44"/>
      <w:szCs w:val="44"/>
      <w14:ligatures w14:val="none"/>
    </w:rPr>
  </w:style>
  <w:style w:type="character" w:customStyle="1" w:styleId="46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47">
    <w:name w:val="font11"/>
    <w:basedOn w:val="19"/>
    <w:qFormat/>
    <w:uiPriority w:val="0"/>
    <w:rPr>
      <w:rFonts w:hint="eastAsia" w:ascii="方正黑体_GBK" w:hAnsi="方正黑体_GBK" w:eastAsia="方正黑体_GBK" w:cs="方正黑体_GBK"/>
      <w:color w:val="000000"/>
      <w:sz w:val="21"/>
      <w:szCs w:val="21"/>
      <w:u w:val="none"/>
    </w:rPr>
  </w:style>
  <w:style w:type="character" w:customStyle="1" w:styleId="48">
    <w:name w:val="font51"/>
    <w:basedOn w:val="19"/>
    <w:qFormat/>
    <w:uiPriority w:val="0"/>
    <w:rPr>
      <w:rFonts w:ascii="方正楷体_GBK" w:hAnsi="方正楷体_GBK" w:eastAsia="方正楷体_GBK" w:cs="方正楷体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ba4ea735-c2a9-40e5-ac69-69f5e8c4b5d2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64A55D9C</paraID>
      <start>39</start>
      <end>46</end>
      <status>ignored</status>
      <modifiedWord/>
      <trackRevisions>false</trackRevisions>
    </reviewItem>
    <reviewItem>
      <errorID>2a2b3db3-dc90-4150-8bf2-4ee820b5ae91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 74C9F15</paraID>
      <start>47</start>
      <end>49</end>
      <status>ignored</status>
      <modifiedWord/>
      <trackRevisions>false</trackRevisions>
    </reviewItem>
    <reviewItem>
      <errorID>6c6078da-4dae-4125-9d7d-97fd17dc832a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2867D028</paraID>
      <start>33</start>
      <end>34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cead0-b0d3-4d4e-bc8e-bd250e211e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2392</Words>
  <Characters>2489</Characters>
  <Lines>26</Lines>
  <Paragraphs>7</Paragraphs>
  <TotalTime>32</TotalTime>
  <ScaleCrop>false</ScaleCrop>
  <LinksUpToDate>false</LinksUpToDate>
  <CharactersWithSpaces>2617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2026-02-09T17:22:00Z</dcterms:created>
  <dc:creator>win10</dc:creator>
  <cp:lastModifiedBy>易星伶</cp:lastModifiedBy>
  <cp:lastPrinted>2026-05-06T03:22:00Z</cp:lastPrinted>
  <dcterms:modified xsi:type="dcterms:W3CDTF">2026-05-08T01:12:17Z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68ACB2823B28445B84939B0AB317D7CC_13</vt:lpwstr>
  </property>
  <property fmtid="{D5CDD505-2E9C-101B-9397-08002B2CF9AE}" pid="4" name="KSOTemplateDocerSaveRecord">
    <vt:lpwstr>eyJoZGlkIjoiNTRiY2U1YzEwNjk4MDJiMDI2MTk0MjZjNmRkNTUyZjUiLCJ1c2VySWQiOiIyNDIwNzA3MzYifQ==</vt:lpwstr>
  </property>
</Properties>
</file>